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A7F2" w14:textId="4DA4F60A" w:rsidR="004A1DF2" w:rsidRPr="00FB41E9" w:rsidRDefault="004A1DF2" w:rsidP="00FB41E9">
      <w:pPr>
        <w:spacing w:after="0" w:line="264" w:lineRule="auto"/>
        <w:jc w:val="center"/>
        <w:rPr>
          <w:rFonts w:ascii="Arial" w:hAnsi="Arial" w:cs="Arial"/>
          <w:b/>
          <w:bCs/>
          <w:sz w:val="22"/>
          <w:szCs w:val="22"/>
        </w:rPr>
      </w:pPr>
      <w:r w:rsidRPr="00FB41E9">
        <w:rPr>
          <w:rFonts w:ascii="Arial" w:hAnsi="Arial" w:cs="Arial"/>
          <w:b/>
          <w:bCs/>
          <w:sz w:val="22"/>
          <w:szCs w:val="22"/>
        </w:rPr>
        <w:t>HYNDBURN BOROUGH COUNCIL</w:t>
      </w:r>
    </w:p>
    <w:p w14:paraId="63D9E9CB" w14:textId="61DEC7C9" w:rsidR="004A1DF2" w:rsidRPr="00FB41E9" w:rsidRDefault="004A1DF2" w:rsidP="00FB41E9">
      <w:pPr>
        <w:spacing w:after="0" w:line="264" w:lineRule="auto"/>
        <w:jc w:val="center"/>
        <w:rPr>
          <w:rFonts w:ascii="Arial" w:hAnsi="Arial" w:cs="Arial"/>
          <w:b/>
          <w:bCs/>
          <w:sz w:val="22"/>
          <w:szCs w:val="22"/>
        </w:rPr>
      </w:pPr>
      <w:r w:rsidRPr="00FB41E9">
        <w:rPr>
          <w:rFonts w:ascii="Arial" w:hAnsi="Arial" w:cs="Arial"/>
          <w:b/>
          <w:bCs/>
          <w:sz w:val="22"/>
          <w:szCs w:val="22"/>
        </w:rPr>
        <w:t>TOWN AND COUNTRY PLANNING (GENERAL PERMITTED DEVELOPMENT)</w:t>
      </w:r>
    </w:p>
    <w:p w14:paraId="39EB0CC1" w14:textId="3AA35A7D" w:rsidR="004A1DF2" w:rsidRPr="00FB41E9" w:rsidRDefault="004A1DF2" w:rsidP="00FB41E9">
      <w:pPr>
        <w:spacing w:after="0" w:line="264" w:lineRule="auto"/>
        <w:jc w:val="center"/>
        <w:rPr>
          <w:rFonts w:ascii="Arial" w:hAnsi="Arial" w:cs="Arial"/>
          <w:b/>
          <w:bCs/>
          <w:sz w:val="22"/>
          <w:szCs w:val="22"/>
        </w:rPr>
      </w:pPr>
      <w:r w:rsidRPr="00FB41E9">
        <w:rPr>
          <w:rFonts w:ascii="Arial" w:hAnsi="Arial" w:cs="Arial"/>
          <w:b/>
          <w:bCs/>
          <w:sz w:val="22"/>
          <w:szCs w:val="22"/>
        </w:rPr>
        <w:t>(ENGLAND) ORDER 2015 (AS AMENDED)</w:t>
      </w:r>
    </w:p>
    <w:p w14:paraId="09551332" w14:textId="27D3398A" w:rsidR="004A1DF2" w:rsidRPr="00FB41E9" w:rsidRDefault="004A1DF2" w:rsidP="00FB41E9">
      <w:pPr>
        <w:spacing w:after="0" w:line="264" w:lineRule="auto"/>
        <w:jc w:val="center"/>
        <w:rPr>
          <w:rFonts w:ascii="Arial" w:hAnsi="Arial" w:cs="Arial"/>
          <w:b/>
          <w:bCs/>
          <w:sz w:val="22"/>
          <w:szCs w:val="22"/>
        </w:rPr>
      </w:pPr>
      <w:r w:rsidRPr="00FB41E9">
        <w:rPr>
          <w:rFonts w:ascii="Arial" w:hAnsi="Arial" w:cs="Arial"/>
          <w:b/>
          <w:bCs/>
          <w:sz w:val="22"/>
          <w:szCs w:val="22"/>
        </w:rPr>
        <w:t>PUBLIC NOTICE</w:t>
      </w:r>
    </w:p>
    <w:p w14:paraId="1FCE18CB" w14:textId="6D532B96" w:rsidR="004A1DF2" w:rsidRPr="00FB41E9" w:rsidRDefault="004A1DF2" w:rsidP="00FB41E9">
      <w:pPr>
        <w:spacing w:after="0" w:line="264" w:lineRule="auto"/>
        <w:jc w:val="center"/>
        <w:rPr>
          <w:rFonts w:ascii="Arial" w:hAnsi="Arial" w:cs="Arial"/>
          <w:b/>
          <w:bCs/>
          <w:sz w:val="22"/>
          <w:szCs w:val="22"/>
        </w:rPr>
      </w:pPr>
      <w:r w:rsidRPr="00FB41E9">
        <w:rPr>
          <w:rFonts w:ascii="Arial" w:hAnsi="Arial" w:cs="Arial"/>
          <w:b/>
          <w:bCs/>
          <w:sz w:val="22"/>
          <w:szCs w:val="22"/>
        </w:rPr>
        <w:t>NOTICE OF MAKING AN IMMEDIATE DIRECTION UNDER ARTICLE 4 (1)</w:t>
      </w:r>
    </w:p>
    <w:p w14:paraId="5C4FF067" w14:textId="77777777" w:rsidR="00B1065E" w:rsidRPr="00FB41E9" w:rsidRDefault="00B1065E" w:rsidP="00FB41E9">
      <w:pPr>
        <w:spacing w:after="0" w:line="264" w:lineRule="auto"/>
        <w:jc w:val="both"/>
        <w:rPr>
          <w:rFonts w:ascii="Arial" w:hAnsi="Arial" w:cs="Arial"/>
          <w:b/>
          <w:bCs/>
          <w:sz w:val="22"/>
          <w:szCs w:val="22"/>
        </w:rPr>
      </w:pPr>
    </w:p>
    <w:p w14:paraId="34E6DE6F" w14:textId="77777777" w:rsidR="006720A2" w:rsidRDefault="004A1DF2" w:rsidP="00FB41E9">
      <w:pPr>
        <w:spacing w:after="0" w:line="264" w:lineRule="auto"/>
        <w:jc w:val="both"/>
        <w:rPr>
          <w:rFonts w:ascii="Arial" w:hAnsi="Arial" w:cs="Arial"/>
          <w:sz w:val="22"/>
          <w:szCs w:val="22"/>
        </w:rPr>
      </w:pPr>
      <w:r w:rsidRPr="00FB41E9">
        <w:rPr>
          <w:rFonts w:ascii="Arial" w:hAnsi="Arial" w:cs="Arial"/>
          <w:sz w:val="22"/>
          <w:szCs w:val="22"/>
        </w:rPr>
        <w:t xml:space="preserve">NOTICE is hereby given that Hyndburn Borough Council made an immediate Article 4(1) </w:t>
      </w:r>
      <w:r w:rsidR="00433756" w:rsidRPr="00FB41E9">
        <w:rPr>
          <w:rFonts w:ascii="Arial" w:hAnsi="Arial" w:cs="Arial"/>
          <w:sz w:val="22"/>
          <w:szCs w:val="22"/>
        </w:rPr>
        <w:t>D</w:t>
      </w:r>
      <w:r w:rsidRPr="00FB41E9">
        <w:rPr>
          <w:rFonts w:ascii="Arial" w:hAnsi="Arial" w:cs="Arial"/>
          <w:sz w:val="22"/>
          <w:szCs w:val="22"/>
        </w:rPr>
        <w:t>irection on</w:t>
      </w:r>
      <w:r w:rsidR="00E71392">
        <w:rPr>
          <w:rFonts w:ascii="Arial" w:hAnsi="Arial" w:cs="Arial"/>
          <w:sz w:val="22"/>
          <w:szCs w:val="22"/>
        </w:rPr>
        <w:t xml:space="preserve"> 15 May 2026</w:t>
      </w:r>
      <w:r w:rsidRPr="00FB41E9">
        <w:rPr>
          <w:rFonts w:ascii="Arial" w:hAnsi="Arial" w:cs="Arial"/>
          <w:sz w:val="22"/>
          <w:szCs w:val="22"/>
        </w:rPr>
        <w:t xml:space="preserve">, in accordance with Schedule 3 of The Town and Country Planning (General Permitted Development) (England) Order 2015 (as amended). </w:t>
      </w:r>
    </w:p>
    <w:p w14:paraId="6ED4DF89" w14:textId="77777777" w:rsidR="006720A2" w:rsidRDefault="006720A2" w:rsidP="00FB41E9">
      <w:pPr>
        <w:spacing w:after="0" w:line="264" w:lineRule="auto"/>
        <w:jc w:val="both"/>
        <w:rPr>
          <w:rFonts w:ascii="Arial" w:hAnsi="Arial" w:cs="Arial"/>
          <w:sz w:val="22"/>
          <w:szCs w:val="22"/>
        </w:rPr>
      </w:pPr>
    </w:p>
    <w:p w14:paraId="7DBC0718" w14:textId="17F00AA3" w:rsidR="004A1DF2" w:rsidRPr="00FB41E9" w:rsidRDefault="004A1DF2" w:rsidP="00FB41E9">
      <w:pPr>
        <w:spacing w:after="0" w:line="264" w:lineRule="auto"/>
        <w:jc w:val="both"/>
        <w:rPr>
          <w:rFonts w:ascii="Arial" w:hAnsi="Arial" w:cs="Arial"/>
          <w:sz w:val="22"/>
          <w:szCs w:val="22"/>
        </w:rPr>
      </w:pPr>
      <w:r w:rsidRPr="00FB41E9">
        <w:rPr>
          <w:rFonts w:ascii="Arial" w:hAnsi="Arial" w:cs="Arial"/>
          <w:sz w:val="22"/>
          <w:szCs w:val="22"/>
        </w:rPr>
        <w:t xml:space="preserve">The </w:t>
      </w:r>
      <w:r w:rsidR="00433756" w:rsidRPr="00FB41E9">
        <w:rPr>
          <w:rFonts w:ascii="Arial" w:hAnsi="Arial" w:cs="Arial"/>
          <w:sz w:val="22"/>
          <w:szCs w:val="22"/>
        </w:rPr>
        <w:t>D</w:t>
      </w:r>
      <w:r w:rsidRPr="00FB41E9">
        <w:rPr>
          <w:rFonts w:ascii="Arial" w:hAnsi="Arial" w:cs="Arial"/>
          <w:sz w:val="22"/>
          <w:szCs w:val="22"/>
        </w:rPr>
        <w:t xml:space="preserve">irection relates to the removal of the permitted development rights to the change of use from a use falling within Class C3 (dwellinghouse) </w:t>
      </w:r>
      <w:r w:rsidR="00433756" w:rsidRPr="00FB41E9">
        <w:rPr>
          <w:rFonts w:ascii="Arial" w:hAnsi="Arial" w:cs="Arial"/>
          <w:sz w:val="22"/>
          <w:szCs w:val="22"/>
          <w:lang w:val="en-US"/>
        </w:rPr>
        <w:t xml:space="preserve">of the Town and Country Planning (Use Classes) Order 1987 (as amended) to a use falling </w:t>
      </w:r>
      <w:r w:rsidRPr="00FB41E9">
        <w:rPr>
          <w:rFonts w:ascii="Arial" w:hAnsi="Arial" w:cs="Arial"/>
          <w:sz w:val="22"/>
          <w:szCs w:val="22"/>
        </w:rPr>
        <w:t xml:space="preserve">within Class C4 (Houses in Multiple Occupation) of the said Order and not being development comprised within any other Class. An application will therefore need to be made to the Council for the grant of planning permission under Part III of the Town and Country Planning Act 1990 (as amended) before such development can take place. </w:t>
      </w:r>
    </w:p>
    <w:p w14:paraId="0417E20A" w14:textId="77777777" w:rsidR="00433756" w:rsidRPr="00FB41E9" w:rsidRDefault="00433756" w:rsidP="00FB41E9">
      <w:pPr>
        <w:spacing w:after="0" w:line="264" w:lineRule="auto"/>
        <w:jc w:val="both"/>
        <w:rPr>
          <w:rFonts w:ascii="Arial" w:hAnsi="Arial" w:cs="Arial"/>
          <w:sz w:val="22"/>
          <w:szCs w:val="22"/>
        </w:rPr>
      </w:pPr>
    </w:p>
    <w:p w14:paraId="1C373025" w14:textId="660919CB" w:rsidR="00FE4483" w:rsidRPr="00FB41E9" w:rsidRDefault="00FE4483" w:rsidP="00FB41E9">
      <w:pPr>
        <w:spacing w:after="0" w:line="264" w:lineRule="auto"/>
        <w:jc w:val="both"/>
        <w:rPr>
          <w:rFonts w:ascii="Arial" w:hAnsi="Arial" w:cs="Arial"/>
          <w:sz w:val="22"/>
          <w:szCs w:val="22"/>
        </w:rPr>
      </w:pPr>
      <w:r w:rsidRPr="00FB41E9">
        <w:rPr>
          <w:rFonts w:ascii="Arial" w:hAnsi="Arial" w:cs="Arial"/>
          <w:sz w:val="22"/>
          <w:szCs w:val="22"/>
        </w:rPr>
        <w:t xml:space="preserve">This immediate Article 4 </w:t>
      </w:r>
      <w:r w:rsidR="00E71392">
        <w:rPr>
          <w:rFonts w:ascii="Arial" w:hAnsi="Arial" w:cs="Arial"/>
          <w:sz w:val="22"/>
          <w:szCs w:val="22"/>
        </w:rPr>
        <w:t>D</w:t>
      </w:r>
      <w:r w:rsidRPr="00FB41E9">
        <w:rPr>
          <w:rFonts w:ascii="Arial" w:hAnsi="Arial" w:cs="Arial"/>
          <w:sz w:val="22"/>
          <w:szCs w:val="22"/>
        </w:rPr>
        <w:t>irection shall come into force immediately and applies to the following electoral wards of Hyndburn Borough Council:</w:t>
      </w:r>
    </w:p>
    <w:p w14:paraId="3327BA59" w14:textId="77777777" w:rsidR="00FE4483" w:rsidRPr="00FB41E9" w:rsidRDefault="00FE4483" w:rsidP="00FB41E9">
      <w:pPr>
        <w:spacing w:after="0" w:line="264" w:lineRule="auto"/>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E4483" w:rsidRPr="00FB41E9" w14:paraId="374A7498" w14:textId="77777777" w:rsidTr="00FE4483">
        <w:tc>
          <w:tcPr>
            <w:tcW w:w="3005" w:type="dxa"/>
          </w:tcPr>
          <w:p w14:paraId="3B75B641" w14:textId="7E4118DC"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r w:rsidRPr="00FB41E9">
              <w:rPr>
                <w:rFonts w:ascii="Arial" w:eastAsia="SimSun" w:hAnsi="Arial" w:cs="Arial"/>
                <w:bCs/>
                <w:sz w:val="22"/>
                <w:szCs w:val="22"/>
                <w:lang w:eastAsia="zh-CN"/>
              </w:rPr>
              <w:t>Altham</w:t>
            </w:r>
          </w:p>
        </w:tc>
        <w:tc>
          <w:tcPr>
            <w:tcW w:w="3005" w:type="dxa"/>
          </w:tcPr>
          <w:p w14:paraId="2DDDB454" w14:textId="5D4DE9BC"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r w:rsidRPr="00FB41E9">
              <w:rPr>
                <w:rFonts w:ascii="Arial" w:eastAsia="SimSun" w:hAnsi="Arial" w:cs="Arial"/>
                <w:bCs/>
                <w:sz w:val="22"/>
                <w:szCs w:val="22"/>
                <w:lang w:eastAsia="zh-CN"/>
              </w:rPr>
              <w:t>Immanuel</w:t>
            </w:r>
          </w:p>
        </w:tc>
        <w:tc>
          <w:tcPr>
            <w:tcW w:w="3006" w:type="dxa"/>
          </w:tcPr>
          <w:p w14:paraId="2D5BD6C1" w14:textId="07F633E9"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r w:rsidRPr="00FB41E9">
              <w:rPr>
                <w:rFonts w:ascii="Arial" w:eastAsia="SimSun" w:hAnsi="Arial" w:cs="Arial"/>
                <w:bCs/>
                <w:sz w:val="22"/>
                <w:szCs w:val="22"/>
                <w:lang w:eastAsia="zh-CN"/>
              </w:rPr>
              <w:t>St Oswalds</w:t>
            </w:r>
          </w:p>
        </w:tc>
      </w:tr>
      <w:tr w:rsidR="00FE4483" w:rsidRPr="00FB41E9" w14:paraId="48F4BE42" w14:textId="77777777" w:rsidTr="00FE4483">
        <w:tc>
          <w:tcPr>
            <w:tcW w:w="3005" w:type="dxa"/>
          </w:tcPr>
          <w:p w14:paraId="3E67B3D3" w14:textId="228F86C6"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proofErr w:type="spellStart"/>
            <w:r w:rsidRPr="00FB41E9">
              <w:rPr>
                <w:rFonts w:ascii="Arial" w:eastAsia="SimSun" w:hAnsi="Arial" w:cs="Arial"/>
                <w:bCs/>
                <w:sz w:val="22"/>
                <w:szCs w:val="22"/>
                <w:lang w:eastAsia="zh-CN"/>
              </w:rPr>
              <w:t>Baxenden</w:t>
            </w:r>
            <w:proofErr w:type="spellEnd"/>
          </w:p>
        </w:tc>
        <w:tc>
          <w:tcPr>
            <w:tcW w:w="3005" w:type="dxa"/>
          </w:tcPr>
          <w:p w14:paraId="2B6A7FDE" w14:textId="286F85DB"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proofErr w:type="spellStart"/>
            <w:r w:rsidRPr="00FB41E9">
              <w:rPr>
                <w:rFonts w:ascii="Arial" w:eastAsia="SimSun" w:hAnsi="Arial" w:cs="Arial"/>
                <w:bCs/>
                <w:sz w:val="22"/>
                <w:szCs w:val="22"/>
                <w:lang w:eastAsia="zh-CN"/>
              </w:rPr>
              <w:t>Milnshaw</w:t>
            </w:r>
            <w:proofErr w:type="spellEnd"/>
          </w:p>
        </w:tc>
        <w:tc>
          <w:tcPr>
            <w:tcW w:w="3006" w:type="dxa"/>
          </w:tcPr>
          <w:p w14:paraId="2FB835CD" w14:textId="77777777" w:rsidR="00FE4483" w:rsidRPr="00FB41E9" w:rsidRDefault="00FE4483" w:rsidP="00FB41E9">
            <w:pPr>
              <w:pStyle w:val="ListParagraph"/>
              <w:spacing w:line="264" w:lineRule="auto"/>
              <w:ind w:left="357"/>
              <w:jc w:val="both"/>
              <w:rPr>
                <w:rFonts w:ascii="Arial" w:eastAsia="SimSun" w:hAnsi="Arial" w:cs="Arial"/>
                <w:bCs/>
                <w:sz w:val="22"/>
                <w:szCs w:val="22"/>
                <w:lang w:eastAsia="zh-CN"/>
              </w:rPr>
            </w:pPr>
          </w:p>
        </w:tc>
      </w:tr>
      <w:tr w:rsidR="00FE4483" w:rsidRPr="00FB41E9" w14:paraId="7CAD9C52" w14:textId="77777777" w:rsidTr="00FE4483">
        <w:tc>
          <w:tcPr>
            <w:tcW w:w="3005" w:type="dxa"/>
          </w:tcPr>
          <w:p w14:paraId="7033BA13" w14:textId="663B8330"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r w:rsidRPr="00FB41E9">
              <w:rPr>
                <w:rFonts w:ascii="Arial" w:eastAsia="SimSun" w:hAnsi="Arial" w:cs="Arial"/>
                <w:bCs/>
                <w:sz w:val="22"/>
                <w:szCs w:val="22"/>
                <w:lang w:eastAsia="zh-CN"/>
              </w:rPr>
              <w:t>Huncoat</w:t>
            </w:r>
          </w:p>
        </w:tc>
        <w:tc>
          <w:tcPr>
            <w:tcW w:w="3005" w:type="dxa"/>
          </w:tcPr>
          <w:p w14:paraId="0B764B6A" w14:textId="1BC5BB67" w:rsidR="00FE4483" w:rsidRPr="00FB41E9" w:rsidRDefault="00FE4483" w:rsidP="00FB41E9">
            <w:pPr>
              <w:pStyle w:val="ListParagraph"/>
              <w:numPr>
                <w:ilvl w:val="0"/>
                <w:numId w:val="1"/>
              </w:numPr>
              <w:spacing w:line="264" w:lineRule="auto"/>
              <w:jc w:val="both"/>
              <w:rPr>
                <w:rFonts w:ascii="Arial" w:eastAsia="SimSun" w:hAnsi="Arial" w:cs="Arial"/>
                <w:bCs/>
                <w:sz w:val="22"/>
                <w:szCs w:val="22"/>
                <w:lang w:eastAsia="zh-CN"/>
              </w:rPr>
            </w:pPr>
            <w:r w:rsidRPr="00FB41E9">
              <w:rPr>
                <w:rFonts w:ascii="Arial" w:eastAsia="SimSun" w:hAnsi="Arial" w:cs="Arial"/>
                <w:bCs/>
                <w:sz w:val="22"/>
                <w:szCs w:val="22"/>
                <w:lang w:eastAsia="zh-CN"/>
              </w:rPr>
              <w:t>Overton</w:t>
            </w:r>
          </w:p>
        </w:tc>
        <w:tc>
          <w:tcPr>
            <w:tcW w:w="3006" w:type="dxa"/>
          </w:tcPr>
          <w:p w14:paraId="5437D32F" w14:textId="77777777" w:rsidR="00FE4483" w:rsidRPr="00FB41E9" w:rsidRDefault="00FE4483" w:rsidP="00FB41E9">
            <w:pPr>
              <w:pStyle w:val="ListParagraph"/>
              <w:spacing w:line="264" w:lineRule="auto"/>
              <w:ind w:left="357"/>
              <w:jc w:val="both"/>
              <w:rPr>
                <w:rFonts w:ascii="Arial" w:eastAsia="SimSun" w:hAnsi="Arial" w:cs="Arial"/>
                <w:bCs/>
                <w:sz w:val="22"/>
                <w:szCs w:val="22"/>
                <w:lang w:eastAsia="zh-CN"/>
              </w:rPr>
            </w:pPr>
          </w:p>
        </w:tc>
      </w:tr>
    </w:tbl>
    <w:p w14:paraId="18081874" w14:textId="77777777" w:rsidR="00FE4483" w:rsidRPr="00FB41E9" w:rsidRDefault="00FE4483" w:rsidP="00FB41E9">
      <w:pPr>
        <w:spacing w:after="0" w:line="264" w:lineRule="auto"/>
        <w:jc w:val="both"/>
        <w:rPr>
          <w:rFonts w:ascii="Arial" w:hAnsi="Arial" w:cs="Arial"/>
          <w:sz w:val="22"/>
          <w:szCs w:val="22"/>
        </w:rPr>
      </w:pPr>
    </w:p>
    <w:p w14:paraId="085BBDE1" w14:textId="77777777" w:rsidR="00FE4483" w:rsidRPr="00FB41E9" w:rsidRDefault="00FE4483" w:rsidP="00FB41E9">
      <w:pPr>
        <w:spacing w:after="0" w:line="264" w:lineRule="auto"/>
        <w:jc w:val="both"/>
        <w:rPr>
          <w:rFonts w:ascii="Arial" w:hAnsi="Arial" w:cs="Arial"/>
          <w:b/>
          <w:sz w:val="22"/>
          <w:szCs w:val="22"/>
          <w:lang w:val="en-US"/>
        </w:rPr>
      </w:pPr>
      <w:r w:rsidRPr="00FB41E9">
        <w:rPr>
          <w:rFonts w:ascii="Arial" w:hAnsi="Arial" w:cs="Arial"/>
          <w:b/>
          <w:sz w:val="22"/>
          <w:szCs w:val="22"/>
          <w:lang w:val="en-US"/>
        </w:rPr>
        <w:t>To see the Direction:</w:t>
      </w:r>
    </w:p>
    <w:p w14:paraId="4290084D" w14:textId="71F29286" w:rsidR="00FE4483" w:rsidRPr="006720A2" w:rsidRDefault="00FE4483" w:rsidP="00FB41E9">
      <w:pPr>
        <w:spacing w:after="0" w:line="264" w:lineRule="auto"/>
        <w:jc w:val="both"/>
        <w:rPr>
          <w:rFonts w:ascii="Arial" w:hAnsi="Arial" w:cs="Arial"/>
          <w:sz w:val="22"/>
          <w:szCs w:val="22"/>
          <w:lang w:val="en-US"/>
        </w:rPr>
      </w:pPr>
      <w:r w:rsidRPr="00FB41E9">
        <w:rPr>
          <w:rFonts w:ascii="Arial" w:hAnsi="Arial" w:cs="Arial"/>
          <w:sz w:val="22"/>
          <w:szCs w:val="22"/>
          <w:lang w:val="en-US"/>
        </w:rPr>
        <w:t xml:space="preserve">A copy of the Direction and the map defining the area covered can be viewed on the Council’s </w:t>
      </w:r>
      <w:r w:rsidRPr="006720A2">
        <w:rPr>
          <w:rFonts w:ascii="Arial" w:hAnsi="Arial" w:cs="Arial"/>
          <w:sz w:val="22"/>
          <w:szCs w:val="22"/>
          <w:lang w:val="en-US"/>
        </w:rPr>
        <w:t>website, and can also be viewed at the Council’s Office (</w:t>
      </w:r>
      <w:proofErr w:type="spellStart"/>
      <w:r w:rsidRPr="006720A2">
        <w:rPr>
          <w:rFonts w:ascii="Arial" w:hAnsi="Arial" w:cs="Arial"/>
          <w:sz w:val="22"/>
          <w:szCs w:val="22"/>
          <w:lang w:val="en-US"/>
        </w:rPr>
        <w:t>Scaitcliffe</w:t>
      </w:r>
      <w:proofErr w:type="spellEnd"/>
      <w:r w:rsidRPr="006720A2">
        <w:rPr>
          <w:rFonts w:ascii="Arial" w:hAnsi="Arial" w:cs="Arial"/>
          <w:sz w:val="22"/>
          <w:szCs w:val="22"/>
          <w:lang w:val="en-US"/>
        </w:rPr>
        <w:t xml:space="preserve"> House, Ormerod Street, Accrington), and following locations during their opening hours: </w:t>
      </w:r>
    </w:p>
    <w:p w14:paraId="2A9B4837" w14:textId="77777777" w:rsidR="00FE4483" w:rsidRPr="006720A2" w:rsidRDefault="00FE4483" w:rsidP="00FB41E9">
      <w:pPr>
        <w:spacing w:after="0" w:line="264" w:lineRule="auto"/>
        <w:jc w:val="both"/>
        <w:rPr>
          <w:rFonts w:ascii="Arial" w:hAnsi="Arial" w:cs="Arial"/>
          <w:sz w:val="22"/>
          <w:szCs w:val="22"/>
          <w:lang w:val="en-US"/>
        </w:rPr>
      </w:pPr>
    </w:p>
    <w:p w14:paraId="222E4272" w14:textId="77777777" w:rsidR="00FE4483" w:rsidRPr="006720A2" w:rsidRDefault="00FE4483" w:rsidP="00FB41E9">
      <w:pPr>
        <w:pStyle w:val="ListParagraph"/>
        <w:numPr>
          <w:ilvl w:val="0"/>
          <w:numId w:val="2"/>
        </w:numPr>
        <w:spacing w:after="0" w:line="264" w:lineRule="auto"/>
        <w:ind w:left="426"/>
        <w:contextualSpacing w:val="0"/>
        <w:jc w:val="both"/>
        <w:rPr>
          <w:rFonts w:ascii="Arial" w:hAnsi="Arial" w:cs="Arial"/>
          <w:sz w:val="22"/>
          <w:szCs w:val="22"/>
          <w:lang w:val="en-US"/>
        </w:rPr>
      </w:pPr>
      <w:r w:rsidRPr="006720A2">
        <w:rPr>
          <w:rFonts w:ascii="Arial" w:hAnsi="Arial" w:cs="Arial"/>
          <w:sz w:val="22"/>
          <w:szCs w:val="22"/>
          <w:lang w:val="en-US"/>
        </w:rPr>
        <w:t>Accrington Library (</w:t>
      </w:r>
      <w:r w:rsidRPr="006720A2">
        <w:rPr>
          <w:rFonts w:ascii="Arial" w:hAnsi="Arial" w:cs="Arial"/>
          <w:sz w:val="22"/>
          <w:szCs w:val="22"/>
        </w:rPr>
        <w:t>St James' Street, Accrington, Lancashire, BB5 1NQ)</w:t>
      </w:r>
    </w:p>
    <w:p w14:paraId="63B7C86F" w14:textId="77777777" w:rsidR="00FE4483" w:rsidRPr="006720A2" w:rsidRDefault="00FE4483" w:rsidP="00FB41E9">
      <w:pPr>
        <w:pStyle w:val="ListParagraph"/>
        <w:numPr>
          <w:ilvl w:val="0"/>
          <w:numId w:val="2"/>
        </w:numPr>
        <w:spacing w:after="0" w:line="264" w:lineRule="auto"/>
        <w:ind w:left="426"/>
        <w:contextualSpacing w:val="0"/>
        <w:jc w:val="both"/>
        <w:rPr>
          <w:rFonts w:ascii="Arial" w:hAnsi="Arial" w:cs="Arial"/>
          <w:sz w:val="22"/>
          <w:szCs w:val="22"/>
          <w:lang w:val="en-US"/>
        </w:rPr>
      </w:pPr>
      <w:r w:rsidRPr="006720A2">
        <w:rPr>
          <w:rFonts w:ascii="Arial" w:hAnsi="Arial" w:cs="Arial"/>
          <w:sz w:val="22"/>
          <w:szCs w:val="22"/>
          <w:lang w:val="en-US"/>
        </w:rPr>
        <w:t>Great Harwood Library (</w:t>
      </w:r>
      <w:r w:rsidRPr="006720A2">
        <w:rPr>
          <w:rFonts w:ascii="Arial" w:hAnsi="Arial" w:cs="Arial"/>
          <w:sz w:val="22"/>
          <w:szCs w:val="22"/>
        </w:rPr>
        <w:t>Queen Street, Great Harwood, Blackburn, Lancashire, BB6 7AL)</w:t>
      </w:r>
    </w:p>
    <w:p w14:paraId="1C912CEF" w14:textId="77777777" w:rsidR="00FE4483" w:rsidRPr="006720A2" w:rsidRDefault="00FE4483" w:rsidP="00FB41E9">
      <w:pPr>
        <w:pStyle w:val="ListParagraph"/>
        <w:numPr>
          <w:ilvl w:val="0"/>
          <w:numId w:val="2"/>
        </w:numPr>
        <w:spacing w:after="0" w:line="264" w:lineRule="auto"/>
        <w:ind w:left="426"/>
        <w:contextualSpacing w:val="0"/>
        <w:jc w:val="both"/>
        <w:rPr>
          <w:rFonts w:ascii="Arial" w:hAnsi="Arial" w:cs="Arial"/>
          <w:sz w:val="22"/>
          <w:szCs w:val="22"/>
          <w:lang w:val="en-US"/>
        </w:rPr>
      </w:pPr>
      <w:r w:rsidRPr="006720A2">
        <w:rPr>
          <w:rFonts w:ascii="Arial" w:hAnsi="Arial" w:cs="Arial"/>
          <w:sz w:val="22"/>
          <w:szCs w:val="22"/>
          <w:lang w:val="en-US"/>
        </w:rPr>
        <w:t>Oswaldtwistle Library (</w:t>
      </w:r>
      <w:r w:rsidRPr="006720A2">
        <w:rPr>
          <w:rFonts w:ascii="Arial" w:hAnsi="Arial" w:cs="Arial"/>
          <w:sz w:val="22"/>
          <w:szCs w:val="22"/>
        </w:rPr>
        <w:t>Union Road, Oswaldtwistle, Accrington, BB5 3HS)</w:t>
      </w:r>
    </w:p>
    <w:p w14:paraId="087581CD" w14:textId="77777777" w:rsidR="00FE4483" w:rsidRPr="006720A2" w:rsidRDefault="00FE4483" w:rsidP="00FB41E9">
      <w:pPr>
        <w:pStyle w:val="ListParagraph"/>
        <w:numPr>
          <w:ilvl w:val="0"/>
          <w:numId w:val="2"/>
        </w:numPr>
        <w:spacing w:after="0" w:line="264" w:lineRule="auto"/>
        <w:ind w:left="426"/>
        <w:contextualSpacing w:val="0"/>
        <w:jc w:val="both"/>
        <w:rPr>
          <w:rFonts w:ascii="Arial" w:hAnsi="Arial" w:cs="Arial"/>
          <w:sz w:val="22"/>
          <w:szCs w:val="22"/>
          <w:lang w:val="en-US"/>
        </w:rPr>
      </w:pPr>
      <w:r w:rsidRPr="006720A2">
        <w:rPr>
          <w:rFonts w:ascii="Arial" w:hAnsi="Arial" w:cs="Arial"/>
          <w:sz w:val="22"/>
          <w:szCs w:val="22"/>
          <w:lang w:val="en-US"/>
        </w:rPr>
        <w:t>Rishton Library (</w:t>
      </w:r>
      <w:r w:rsidRPr="006720A2">
        <w:rPr>
          <w:rFonts w:ascii="Arial" w:hAnsi="Arial" w:cs="Arial"/>
          <w:sz w:val="22"/>
          <w:szCs w:val="22"/>
        </w:rPr>
        <w:t>High Street, Rishton, Blackburn, Lancashire, BB1 4LA)</w:t>
      </w:r>
    </w:p>
    <w:p w14:paraId="6BA19112" w14:textId="09E53255" w:rsidR="006720A2" w:rsidRPr="006720A2" w:rsidRDefault="006720A2" w:rsidP="006720A2">
      <w:pPr>
        <w:pStyle w:val="ListParagraph"/>
        <w:numPr>
          <w:ilvl w:val="0"/>
          <w:numId w:val="2"/>
        </w:numPr>
        <w:spacing w:after="0" w:line="264" w:lineRule="auto"/>
        <w:ind w:left="426"/>
        <w:contextualSpacing w:val="0"/>
        <w:jc w:val="both"/>
        <w:rPr>
          <w:rFonts w:ascii="Arial" w:hAnsi="Arial" w:cs="Arial"/>
          <w:sz w:val="22"/>
          <w:szCs w:val="22"/>
          <w:lang w:val="en-US"/>
        </w:rPr>
      </w:pPr>
      <w:r w:rsidRPr="006720A2">
        <w:rPr>
          <w:rFonts w:ascii="Arial" w:hAnsi="Arial" w:cs="Arial"/>
          <w:sz w:val="22"/>
          <w:szCs w:val="22"/>
        </w:rPr>
        <w:t>Altham West Post Office</w:t>
      </w:r>
      <w:r w:rsidR="009A450B">
        <w:rPr>
          <w:rFonts w:ascii="Arial" w:hAnsi="Arial" w:cs="Arial"/>
          <w:sz w:val="22"/>
          <w:szCs w:val="22"/>
        </w:rPr>
        <w:t xml:space="preserve"> (</w:t>
      </w:r>
      <w:r w:rsidRPr="006720A2">
        <w:rPr>
          <w:rFonts w:ascii="Arial" w:hAnsi="Arial" w:cs="Arial"/>
          <w:sz w:val="22"/>
          <w:szCs w:val="22"/>
        </w:rPr>
        <w:t>10 Whalley Road, Clayton le Moors, BB5 5DT</w:t>
      </w:r>
      <w:r w:rsidR="00CD2F7D">
        <w:rPr>
          <w:rFonts w:ascii="Arial" w:hAnsi="Arial" w:cs="Arial"/>
          <w:sz w:val="22"/>
          <w:szCs w:val="22"/>
        </w:rPr>
        <w:t>)</w:t>
      </w:r>
    </w:p>
    <w:p w14:paraId="1F01590F" w14:textId="77777777" w:rsidR="00FE4483" w:rsidRPr="006720A2" w:rsidRDefault="00FE4483" w:rsidP="00FB41E9">
      <w:pPr>
        <w:spacing w:after="0" w:line="264" w:lineRule="auto"/>
        <w:ind w:left="66"/>
        <w:jc w:val="both"/>
        <w:rPr>
          <w:rFonts w:ascii="Arial" w:hAnsi="Arial" w:cs="Arial"/>
          <w:sz w:val="22"/>
          <w:szCs w:val="22"/>
          <w:lang w:val="en-US"/>
        </w:rPr>
      </w:pPr>
    </w:p>
    <w:p w14:paraId="11C26826" w14:textId="77777777" w:rsidR="00FE4483" w:rsidRPr="006720A2" w:rsidRDefault="00FE4483" w:rsidP="00FB41E9">
      <w:pPr>
        <w:spacing w:after="0" w:line="264" w:lineRule="auto"/>
        <w:jc w:val="both"/>
        <w:rPr>
          <w:rFonts w:ascii="Arial" w:hAnsi="Arial" w:cs="Arial"/>
          <w:b/>
          <w:sz w:val="22"/>
          <w:szCs w:val="22"/>
          <w:lang w:val="en-US"/>
        </w:rPr>
      </w:pPr>
      <w:r w:rsidRPr="006720A2">
        <w:rPr>
          <w:rFonts w:ascii="Arial" w:hAnsi="Arial" w:cs="Arial"/>
          <w:b/>
          <w:sz w:val="22"/>
          <w:szCs w:val="22"/>
          <w:lang w:val="en-US"/>
        </w:rPr>
        <w:t>Consultation:</w:t>
      </w:r>
    </w:p>
    <w:p w14:paraId="6A222928" w14:textId="0D2EBA86" w:rsidR="00FE4483" w:rsidRPr="006720A2" w:rsidRDefault="00FE4483" w:rsidP="00FB41E9">
      <w:pPr>
        <w:spacing w:after="0" w:line="264" w:lineRule="auto"/>
        <w:jc w:val="both"/>
        <w:rPr>
          <w:rFonts w:ascii="Arial" w:hAnsi="Arial" w:cs="Arial"/>
          <w:sz w:val="22"/>
          <w:szCs w:val="22"/>
          <w:lang w:val="en-US"/>
        </w:rPr>
      </w:pPr>
      <w:r w:rsidRPr="006720A2">
        <w:rPr>
          <w:rFonts w:ascii="Arial" w:hAnsi="Arial" w:cs="Arial"/>
          <w:sz w:val="22"/>
          <w:szCs w:val="22"/>
          <w:lang w:val="en-US"/>
        </w:rPr>
        <w:t>Any person wishing to make writ</w:t>
      </w:r>
      <w:r w:rsidR="00CD2F7D">
        <w:rPr>
          <w:rFonts w:ascii="Arial" w:hAnsi="Arial" w:cs="Arial"/>
          <w:sz w:val="22"/>
          <w:szCs w:val="22"/>
          <w:lang w:val="en-US"/>
        </w:rPr>
        <w:t>ten</w:t>
      </w:r>
      <w:r w:rsidRPr="006720A2">
        <w:rPr>
          <w:rFonts w:ascii="Arial" w:hAnsi="Arial" w:cs="Arial"/>
          <w:sz w:val="22"/>
          <w:szCs w:val="22"/>
          <w:lang w:val="en-US"/>
        </w:rPr>
        <w:t xml:space="preserve"> representations concerning the Direction must submit these during the representation period, which is from </w:t>
      </w:r>
      <w:r w:rsidR="006720A2" w:rsidRPr="006720A2">
        <w:rPr>
          <w:rFonts w:ascii="Arial" w:hAnsi="Arial" w:cs="Arial"/>
          <w:sz w:val="22"/>
          <w:szCs w:val="22"/>
          <w:lang w:val="en-US"/>
        </w:rPr>
        <w:t>Friday 22 May 2026 to Friday 3 July 2026</w:t>
      </w:r>
      <w:r w:rsidRPr="006720A2">
        <w:rPr>
          <w:rFonts w:ascii="Arial" w:hAnsi="Arial" w:cs="Arial"/>
          <w:sz w:val="22"/>
          <w:szCs w:val="22"/>
          <w:lang w:val="en-US"/>
        </w:rPr>
        <w:t xml:space="preserve"> by:</w:t>
      </w:r>
    </w:p>
    <w:p w14:paraId="3B91DBF1" w14:textId="77777777" w:rsidR="00FE4483" w:rsidRPr="006720A2" w:rsidRDefault="00FE4483" w:rsidP="00FB41E9">
      <w:pPr>
        <w:spacing w:after="0" w:line="264" w:lineRule="auto"/>
        <w:jc w:val="both"/>
        <w:rPr>
          <w:rFonts w:ascii="Arial" w:hAnsi="Arial" w:cs="Arial"/>
          <w:sz w:val="22"/>
          <w:szCs w:val="22"/>
          <w:lang w:val="en-US"/>
        </w:rPr>
      </w:pPr>
    </w:p>
    <w:p w14:paraId="65AF826B" w14:textId="77777777" w:rsidR="00FE4483" w:rsidRPr="006720A2" w:rsidRDefault="00FE4483" w:rsidP="00FB41E9">
      <w:pPr>
        <w:spacing w:after="0" w:line="264" w:lineRule="auto"/>
        <w:jc w:val="both"/>
        <w:rPr>
          <w:rStyle w:val="Hyperlink"/>
          <w:rFonts w:ascii="Arial" w:hAnsi="Arial" w:cs="Arial"/>
          <w:sz w:val="22"/>
          <w:szCs w:val="22"/>
          <w:lang w:val="en-US"/>
        </w:rPr>
      </w:pPr>
      <w:r w:rsidRPr="006720A2">
        <w:rPr>
          <w:rFonts w:ascii="Arial" w:hAnsi="Arial" w:cs="Arial"/>
          <w:bCs/>
          <w:iCs/>
          <w:sz w:val="22"/>
          <w:szCs w:val="22"/>
          <w:lang w:val="en-US"/>
        </w:rPr>
        <w:t>Email</w:t>
      </w:r>
      <w:r w:rsidRPr="006720A2">
        <w:rPr>
          <w:rFonts w:ascii="Arial" w:hAnsi="Arial" w:cs="Arial"/>
          <w:sz w:val="22"/>
          <w:szCs w:val="22"/>
          <w:lang w:val="en-US"/>
        </w:rPr>
        <w:t xml:space="preserve">: </w:t>
      </w:r>
      <w:hyperlink r:id="rId5" w:history="1">
        <w:r w:rsidRPr="006720A2">
          <w:rPr>
            <w:rStyle w:val="Hyperlink"/>
            <w:rFonts w:ascii="Arial" w:hAnsi="Arial" w:cs="Arial"/>
            <w:sz w:val="22"/>
            <w:szCs w:val="22"/>
            <w:lang w:val="en-US"/>
          </w:rPr>
          <w:t>planningpolicy@hyndburnbc.gov.uk</w:t>
        </w:r>
      </w:hyperlink>
    </w:p>
    <w:p w14:paraId="192B22DB" w14:textId="77777777" w:rsidR="00FE4483" w:rsidRPr="006720A2" w:rsidRDefault="00FE4483" w:rsidP="00FB41E9">
      <w:pPr>
        <w:spacing w:after="0" w:line="264" w:lineRule="auto"/>
        <w:jc w:val="both"/>
        <w:rPr>
          <w:rFonts w:ascii="Arial" w:hAnsi="Arial" w:cs="Arial"/>
          <w:sz w:val="22"/>
          <w:szCs w:val="22"/>
          <w:lang w:val="en-US"/>
        </w:rPr>
      </w:pPr>
    </w:p>
    <w:p w14:paraId="26E4F930" w14:textId="77777777" w:rsidR="00FE4483" w:rsidRPr="006720A2" w:rsidRDefault="00FE4483" w:rsidP="00FB41E9">
      <w:pPr>
        <w:spacing w:after="0" w:line="264" w:lineRule="auto"/>
        <w:jc w:val="both"/>
        <w:rPr>
          <w:rFonts w:ascii="Arial" w:hAnsi="Arial" w:cs="Arial"/>
          <w:sz w:val="22"/>
          <w:szCs w:val="22"/>
          <w:lang w:val="en-US"/>
        </w:rPr>
      </w:pPr>
      <w:r w:rsidRPr="006720A2">
        <w:rPr>
          <w:rFonts w:ascii="Arial" w:hAnsi="Arial" w:cs="Arial"/>
          <w:bCs/>
          <w:iCs/>
          <w:sz w:val="22"/>
          <w:szCs w:val="22"/>
          <w:lang w:val="en-US"/>
        </w:rPr>
        <w:t>Post:</w:t>
      </w:r>
      <w:r w:rsidRPr="006720A2">
        <w:rPr>
          <w:rFonts w:ascii="Arial" w:hAnsi="Arial" w:cs="Arial"/>
          <w:sz w:val="22"/>
          <w:szCs w:val="22"/>
          <w:lang w:val="en-US"/>
        </w:rPr>
        <w:t xml:space="preserve"> Planning Policy Team, Hyndburn Borough Council, </w:t>
      </w:r>
      <w:proofErr w:type="spellStart"/>
      <w:r w:rsidRPr="006720A2">
        <w:rPr>
          <w:rFonts w:ascii="Arial" w:hAnsi="Arial" w:cs="Arial"/>
          <w:sz w:val="22"/>
          <w:szCs w:val="22"/>
          <w:lang w:val="en-US"/>
        </w:rPr>
        <w:t>Scaitcliffe</w:t>
      </w:r>
      <w:proofErr w:type="spellEnd"/>
      <w:r w:rsidRPr="006720A2">
        <w:rPr>
          <w:rFonts w:ascii="Arial" w:hAnsi="Arial" w:cs="Arial"/>
          <w:sz w:val="22"/>
          <w:szCs w:val="22"/>
          <w:lang w:val="en-US"/>
        </w:rPr>
        <w:t xml:space="preserve"> House, Ormerod Street, Accrington BB5 0PF</w:t>
      </w:r>
    </w:p>
    <w:p w14:paraId="393860CF" w14:textId="447E4BC5" w:rsidR="00FE4483" w:rsidRPr="00FB41E9" w:rsidRDefault="00FE4483" w:rsidP="00FB41E9">
      <w:pPr>
        <w:spacing w:after="0" w:line="264" w:lineRule="auto"/>
        <w:jc w:val="both"/>
        <w:rPr>
          <w:rFonts w:ascii="Arial" w:hAnsi="Arial" w:cs="Arial"/>
          <w:sz w:val="22"/>
          <w:szCs w:val="22"/>
          <w:lang w:val="en-US"/>
        </w:rPr>
      </w:pPr>
    </w:p>
    <w:p w14:paraId="42E6ABC8" w14:textId="34732C61" w:rsidR="00FE4483" w:rsidRPr="00FB41E9" w:rsidRDefault="00FE4483" w:rsidP="00FE4483">
      <w:pPr>
        <w:spacing w:after="0" w:line="276" w:lineRule="auto"/>
        <w:jc w:val="both"/>
        <w:rPr>
          <w:rFonts w:ascii="Arial" w:hAnsi="Arial" w:cs="Arial"/>
          <w:sz w:val="22"/>
          <w:szCs w:val="22"/>
          <w:lang w:val="en-US"/>
        </w:rPr>
      </w:pPr>
    </w:p>
    <w:sectPr w:rsidR="00FE4483" w:rsidRPr="00FB4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402"/>
    <w:multiLevelType w:val="hybridMultilevel"/>
    <w:tmpl w:val="9752A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A7DE4"/>
    <w:multiLevelType w:val="hybridMultilevel"/>
    <w:tmpl w:val="7F265D46"/>
    <w:lvl w:ilvl="0" w:tplc="0FA220FA">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33511">
    <w:abstractNumId w:val="1"/>
  </w:num>
  <w:num w:numId="2" w16cid:durableId="90055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F2"/>
    <w:rsid w:val="000564CE"/>
    <w:rsid w:val="00157F65"/>
    <w:rsid w:val="001D2A29"/>
    <w:rsid w:val="00270222"/>
    <w:rsid w:val="00433756"/>
    <w:rsid w:val="0044692D"/>
    <w:rsid w:val="004A1DF2"/>
    <w:rsid w:val="0052459A"/>
    <w:rsid w:val="005753AF"/>
    <w:rsid w:val="006410D5"/>
    <w:rsid w:val="006720A2"/>
    <w:rsid w:val="00726E5F"/>
    <w:rsid w:val="007E5C5F"/>
    <w:rsid w:val="007F3521"/>
    <w:rsid w:val="0094557F"/>
    <w:rsid w:val="00950008"/>
    <w:rsid w:val="009A450B"/>
    <w:rsid w:val="00A32F54"/>
    <w:rsid w:val="00B1065E"/>
    <w:rsid w:val="00CD2F7D"/>
    <w:rsid w:val="00CD6F9A"/>
    <w:rsid w:val="00D55023"/>
    <w:rsid w:val="00D96D83"/>
    <w:rsid w:val="00E71392"/>
    <w:rsid w:val="00FB41E9"/>
    <w:rsid w:val="00FE4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DC2D"/>
  <w15:chartTrackingRefBased/>
  <w15:docId w15:val="{CE93EE48-0402-45CD-BBB3-57A4B1F6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F2"/>
    <w:rPr>
      <w:rFonts w:eastAsiaTheme="majorEastAsia" w:cstheme="majorBidi"/>
      <w:color w:val="272727" w:themeColor="text1" w:themeTint="D8"/>
    </w:rPr>
  </w:style>
  <w:style w:type="paragraph" w:styleId="Title">
    <w:name w:val="Title"/>
    <w:basedOn w:val="Normal"/>
    <w:next w:val="Normal"/>
    <w:link w:val="TitleChar"/>
    <w:uiPriority w:val="10"/>
    <w:qFormat/>
    <w:rsid w:val="004A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F2"/>
    <w:pPr>
      <w:spacing w:before="160"/>
      <w:jc w:val="center"/>
    </w:pPr>
    <w:rPr>
      <w:i/>
      <w:iCs/>
      <w:color w:val="404040" w:themeColor="text1" w:themeTint="BF"/>
    </w:rPr>
  </w:style>
  <w:style w:type="character" w:customStyle="1" w:styleId="QuoteChar">
    <w:name w:val="Quote Char"/>
    <w:basedOn w:val="DefaultParagraphFont"/>
    <w:link w:val="Quote"/>
    <w:uiPriority w:val="29"/>
    <w:rsid w:val="004A1DF2"/>
    <w:rPr>
      <w:i/>
      <w:iCs/>
      <w:color w:val="404040" w:themeColor="text1" w:themeTint="BF"/>
    </w:rPr>
  </w:style>
  <w:style w:type="paragraph" w:styleId="ListParagraph">
    <w:name w:val="List Paragraph"/>
    <w:basedOn w:val="Normal"/>
    <w:uiPriority w:val="34"/>
    <w:qFormat/>
    <w:rsid w:val="004A1DF2"/>
    <w:pPr>
      <w:ind w:left="720"/>
      <w:contextualSpacing/>
    </w:pPr>
  </w:style>
  <w:style w:type="character" w:styleId="IntenseEmphasis">
    <w:name w:val="Intense Emphasis"/>
    <w:basedOn w:val="DefaultParagraphFont"/>
    <w:uiPriority w:val="21"/>
    <w:qFormat/>
    <w:rsid w:val="004A1DF2"/>
    <w:rPr>
      <w:i/>
      <w:iCs/>
      <w:color w:val="0F4761" w:themeColor="accent1" w:themeShade="BF"/>
    </w:rPr>
  </w:style>
  <w:style w:type="paragraph" w:styleId="IntenseQuote">
    <w:name w:val="Intense Quote"/>
    <w:basedOn w:val="Normal"/>
    <w:next w:val="Normal"/>
    <w:link w:val="IntenseQuoteChar"/>
    <w:uiPriority w:val="30"/>
    <w:qFormat/>
    <w:rsid w:val="004A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DF2"/>
    <w:rPr>
      <w:i/>
      <w:iCs/>
      <w:color w:val="0F4761" w:themeColor="accent1" w:themeShade="BF"/>
    </w:rPr>
  </w:style>
  <w:style w:type="character" w:styleId="IntenseReference">
    <w:name w:val="Intense Reference"/>
    <w:basedOn w:val="DefaultParagraphFont"/>
    <w:uiPriority w:val="32"/>
    <w:qFormat/>
    <w:rsid w:val="004A1DF2"/>
    <w:rPr>
      <w:b/>
      <w:bCs/>
      <w:smallCaps/>
      <w:color w:val="0F4761" w:themeColor="accent1" w:themeShade="BF"/>
      <w:spacing w:val="5"/>
    </w:rPr>
  </w:style>
  <w:style w:type="table" w:styleId="TableGrid">
    <w:name w:val="Table Grid"/>
    <w:basedOn w:val="TableNormal"/>
    <w:uiPriority w:val="39"/>
    <w:rsid w:val="00FE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4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policy@hyndburnb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Shorland</dc:creator>
  <cp:keywords/>
  <dc:description/>
  <cp:lastModifiedBy>Adam Birkett</cp:lastModifiedBy>
  <cp:revision>7</cp:revision>
  <dcterms:created xsi:type="dcterms:W3CDTF">2026-03-27T12:05:00Z</dcterms:created>
  <dcterms:modified xsi:type="dcterms:W3CDTF">2026-05-15T12:13:00Z</dcterms:modified>
</cp:coreProperties>
</file>