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B0288F" w:rsidRDefault="00FC192E" w14:paraId="05A70D9C" w14:textId="5A46B449">
      <w:pPr>
        <w:spacing w:after="0" w:line="259" w:lineRule="auto"/>
        <w:ind w:left="0" w:right="104" w:firstLine="0"/>
      </w:pPr>
      <w:r>
        <w:t xml:space="preserve"> </w:t>
      </w:r>
    </w:p>
    <w:p w:rsidR="00B0288F" w:rsidRDefault="00FC192E" w14:paraId="74C1BDDC" w14:textId="77777777">
      <w:pPr>
        <w:spacing w:after="0" w:line="259" w:lineRule="auto"/>
        <w:ind w:left="0" w:right="104" w:firstLine="0"/>
      </w:pPr>
      <w:r>
        <w:t xml:space="preserve"> </w:t>
      </w:r>
    </w:p>
    <w:p w:rsidR="00B0288F" w:rsidRDefault="00FC192E" w14:paraId="479D96DC" w14:textId="77777777">
      <w:pPr>
        <w:spacing w:after="0" w:line="259" w:lineRule="auto"/>
        <w:ind w:left="0" w:right="104" w:firstLine="0"/>
      </w:pPr>
      <w:r>
        <w:t xml:space="preserve"> </w:t>
      </w:r>
    </w:p>
    <w:p w:rsidR="00B0288F" w:rsidRDefault="00FC192E" w14:paraId="03B14C2B" w14:textId="77777777">
      <w:pPr>
        <w:spacing w:after="0" w:line="259" w:lineRule="auto"/>
        <w:ind w:left="0" w:right="104" w:firstLine="0"/>
      </w:pPr>
      <w:r>
        <w:t xml:space="preserve"> </w:t>
      </w:r>
    </w:p>
    <w:p w:rsidR="00B0288F" w:rsidRDefault="00FC192E" w14:paraId="43C3C3B8" w14:textId="77777777">
      <w:pPr>
        <w:spacing w:after="0" w:line="259" w:lineRule="auto"/>
        <w:ind w:left="0" w:right="104" w:firstLine="0"/>
      </w:pPr>
      <w:r>
        <w:t xml:space="preserve"> </w:t>
      </w:r>
    </w:p>
    <w:p w:rsidR="00B0288F" w:rsidRDefault="00FC192E" w14:paraId="4838493A" w14:textId="77777777">
      <w:pPr>
        <w:spacing w:after="0" w:line="259" w:lineRule="auto"/>
        <w:ind w:left="0" w:right="104" w:firstLine="0"/>
      </w:pPr>
      <w:r>
        <w:t xml:space="preserve"> </w:t>
      </w:r>
    </w:p>
    <w:p w:rsidR="00B0288F" w:rsidRDefault="00FC192E" w14:paraId="325E18AD" w14:textId="77777777">
      <w:pPr>
        <w:spacing w:after="0" w:line="259" w:lineRule="auto"/>
        <w:ind w:left="0" w:right="104" w:firstLine="0"/>
      </w:pPr>
      <w:r>
        <w:t xml:space="preserve"> </w:t>
      </w:r>
    </w:p>
    <w:p w:rsidR="00B0288F" w:rsidRDefault="00FC192E" w14:paraId="5EE5802F" w14:textId="77777777">
      <w:pPr>
        <w:spacing w:after="0" w:line="259" w:lineRule="auto"/>
        <w:ind w:left="0" w:right="104" w:firstLine="0"/>
      </w:pPr>
      <w:r>
        <w:t xml:space="preserve"> </w:t>
      </w:r>
    </w:p>
    <w:p w:rsidR="00B0288F" w:rsidRDefault="00FC192E" w14:paraId="25737506" w14:textId="77777777">
      <w:pPr>
        <w:spacing w:after="0" w:line="259" w:lineRule="auto"/>
        <w:ind w:left="0" w:right="104" w:firstLine="0"/>
      </w:pPr>
      <w:r>
        <w:t xml:space="preserve"> </w:t>
      </w:r>
    </w:p>
    <w:p w:rsidR="00B0288F" w:rsidRDefault="00FC192E" w14:paraId="595D3AE0" w14:textId="77777777">
      <w:pPr>
        <w:spacing w:after="0" w:line="259" w:lineRule="auto"/>
        <w:ind w:left="0" w:right="104" w:firstLine="0"/>
      </w:pPr>
      <w:r>
        <w:t xml:space="preserve"> </w:t>
      </w:r>
    </w:p>
    <w:p w:rsidR="00B0288F" w:rsidRDefault="00FC192E" w14:paraId="68A87917" w14:textId="77777777">
      <w:pPr>
        <w:spacing w:after="0" w:line="259" w:lineRule="auto"/>
        <w:ind w:left="0" w:right="104" w:firstLine="0"/>
      </w:pPr>
      <w:r>
        <w:t xml:space="preserve"> </w:t>
      </w:r>
    </w:p>
    <w:p w:rsidR="00B0288F" w:rsidRDefault="00FC192E" w14:paraId="223A5FC4" w14:textId="77777777">
      <w:pPr>
        <w:spacing w:after="0" w:line="259" w:lineRule="auto"/>
        <w:ind w:left="0" w:right="104" w:firstLine="0"/>
      </w:pPr>
      <w:r>
        <w:t xml:space="preserve"> </w:t>
      </w:r>
    </w:p>
    <w:p w:rsidR="00B0288F" w:rsidRDefault="00FC192E" w14:paraId="3478B812" w14:textId="77777777">
      <w:pPr>
        <w:spacing w:after="0" w:line="259" w:lineRule="auto"/>
        <w:ind w:left="0" w:right="104" w:firstLine="0"/>
      </w:pPr>
      <w:r>
        <w:t xml:space="preserve"> </w:t>
      </w:r>
      <w:r>
        <w:tab/>
      </w:r>
      <w:r>
        <w:t xml:space="preserve"> </w:t>
      </w:r>
    </w:p>
    <w:p w:rsidR="00B0288F" w:rsidRDefault="00FC192E" w14:paraId="163A6A86" w14:textId="77777777">
      <w:pPr>
        <w:spacing w:after="202" w:line="259" w:lineRule="auto"/>
        <w:ind w:left="0" w:right="104" w:firstLine="0"/>
      </w:pPr>
      <w:r>
        <w:t xml:space="preserve"> </w:t>
      </w:r>
    </w:p>
    <w:p w:rsidR="00B0288F" w:rsidRDefault="00B702FE" w14:paraId="5A15644E" w14:textId="63A04686">
      <w:pPr>
        <w:spacing w:after="0" w:line="259" w:lineRule="auto"/>
        <w:ind w:left="-5" w:right="104"/>
      </w:pPr>
      <w:r>
        <w:rPr>
          <w:b/>
          <w:sz w:val="48"/>
        </w:rPr>
        <w:t xml:space="preserve">Hyndburn Borough </w:t>
      </w:r>
      <w:r w:rsidR="00FC192E">
        <w:rPr>
          <w:b/>
          <w:sz w:val="48"/>
        </w:rPr>
        <w:t xml:space="preserve">Council </w:t>
      </w:r>
    </w:p>
    <w:p w:rsidR="00B0288F" w:rsidRDefault="00FC192E" w14:paraId="01B5E513" w14:textId="77777777">
      <w:pPr>
        <w:spacing w:after="0" w:line="259" w:lineRule="auto"/>
        <w:ind w:left="0" w:right="104" w:firstLine="0"/>
      </w:pPr>
      <w:r>
        <w:rPr>
          <w:b/>
          <w:sz w:val="48"/>
        </w:rPr>
        <w:t xml:space="preserve"> </w:t>
      </w:r>
    </w:p>
    <w:p w:rsidR="00B0288F" w:rsidRDefault="00FC192E" w14:paraId="3A21AA1F" w14:textId="77777777">
      <w:pPr>
        <w:spacing w:after="0" w:line="259" w:lineRule="auto"/>
        <w:ind w:left="-5" w:right="104"/>
      </w:pPr>
      <w:r>
        <w:rPr>
          <w:noProof/>
          <w:sz w:val="22"/>
        </w:rPr>
        <mc:AlternateContent>
          <mc:Choice Requires="wpg">
            <w:drawing>
              <wp:anchor distT="0" distB="0" distL="114300" distR="114300" simplePos="0" relativeHeight="251658240" behindDoc="0" locked="0" layoutInCell="1" allowOverlap="1" wp14:anchorId="467F2BFE" wp14:editId="17C78B70">
                <wp:simplePos x="0" y="0"/>
                <wp:positionH relativeFrom="page">
                  <wp:posOffset>359664</wp:posOffset>
                </wp:positionH>
                <wp:positionV relativeFrom="page">
                  <wp:posOffset>719582</wp:posOffset>
                </wp:positionV>
                <wp:extent cx="9144" cy="185928"/>
                <wp:effectExtent l="0" t="0" r="0" b="0"/>
                <wp:wrapTopAndBottom/>
                <wp:docPr id="24094" name="Group 24094"/>
                <wp:cNvGraphicFramePr/>
                <a:graphic xmlns:a="http://schemas.openxmlformats.org/drawingml/2006/main">
                  <a:graphicData uri="http://schemas.microsoft.com/office/word/2010/wordprocessingGroup">
                    <wpg:wgp>
                      <wpg:cNvGrpSpPr/>
                      <wpg:grpSpPr>
                        <a:xfrm>
                          <a:off x="0" y="0"/>
                          <a:ext cx="9144" cy="185928"/>
                          <a:chOff x="0" y="0"/>
                          <a:chExt cx="9144" cy="185928"/>
                        </a:xfrm>
                      </wpg:grpSpPr>
                      <wps:wsp>
                        <wps:cNvPr id="32196" name="Shape 32196"/>
                        <wps:cNvSpPr/>
                        <wps:spPr>
                          <a:xfrm>
                            <a:off x="0" y="0"/>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xmlns:a="http://schemas.openxmlformats.org/drawingml/2006/main">
            <w:pict w14:anchorId="51D9E3C6">
              <v:group id="Group 24094" style="width:0.719999pt;height:14.64pt;position:absolute;mso-position-horizontal-relative:page;mso-position-horizontal:absolute;margin-left:28.32pt;mso-position-vertical-relative:page;margin-top:56.66pt;" coordsize="91,1859">
                <v:shape id="Shape 32197" style="position:absolute;width:91;height:1859;left:0;top:0;" coordsize="9144,185928" path="m0,0l9144,0l9144,185928l0,185928l0,0">
                  <v:stroke on="false" weight="0pt" color="#000000" opacity="0" miterlimit="10" joinstyle="miter" endcap="flat"/>
                  <v:fill on="true" color="#000000"/>
                </v:shape>
                <w10:wrap type="topAndBottom"/>
              </v:group>
            </w:pict>
          </mc:Fallback>
        </mc:AlternateContent>
      </w:r>
      <w:r>
        <w:rPr>
          <w:b/>
          <w:sz w:val="48"/>
        </w:rPr>
        <w:t xml:space="preserve">Five Year Housing Land Supply </w:t>
      </w:r>
    </w:p>
    <w:p w:rsidR="00B0288F" w:rsidRDefault="00FC192E" w14:paraId="38884526" w14:textId="2267EEF6">
      <w:pPr>
        <w:spacing w:after="0" w:line="259" w:lineRule="auto"/>
        <w:ind w:left="-5" w:right="104"/>
      </w:pPr>
      <w:r>
        <w:rPr>
          <w:b/>
          <w:sz w:val="48"/>
        </w:rPr>
        <w:t>Statement 202</w:t>
      </w:r>
      <w:r w:rsidR="00B702FE">
        <w:rPr>
          <w:b/>
          <w:sz w:val="48"/>
        </w:rPr>
        <w:t>5/26</w:t>
      </w:r>
      <w:r>
        <w:rPr>
          <w:b/>
          <w:sz w:val="48"/>
        </w:rPr>
        <w:t xml:space="preserve"> </w:t>
      </w:r>
    </w:p>
    <w:p w:rsidR="00B0288F" w:rsidRDefault="00FC192E" w14:paraId="5ED1A423" w14:textId="77777777">
      <w:pPr>
        <w:spacing w:after="0" w:line="259" w:lineRule="auto"/>
        <w:ind w:left="0" w:right="104" w:firstLine="0"/>
      </w:pPr>
      <w:r>
        <w:rPr>
          <w:b/>
          <w:sz w:val="48"/>
        </w:rPr>
        <w:t xml:space="preserve"> </w:t>
      </w:r>
    </w:p>
    <w:p w:rsidR="00B0288F" w:rsidRDefault="00FC192E" w14:paraId="2B92AAAF" w14:textId="77777777">
      <w:pPr>
        <w:spacing w:after="215" w:line="259" w:lineRule="auto"/>
        <w:ind w:left="0" w:right="104" w:firstLine="0"/>
      </w:pPr>
      <w:r>
        <w:t xml:space="preserve"> </w:t>
      </w:r>
    </w:p>
    <w:p w:rsidR="00B0288F" w:rsidRDefault="009D04A0" w14:paraId="34AAB87E" w14:textId="37703CEE">
      <w:pPr>
        <w:spacing w:after="0" w:line="259" w:lineRule="auto"/>
        <w:ind w:left="0" w:right="104" w:firstLine="0"/>
      </w:pPr>
      <w:r>
        <w:rPr>
          <w:sz w:val="48"/>
        </w:rPr>
        <w:t>01</w:t>
      </w:r>
      <w:r w:rsidRPr="009D04A0">
        <w:rPr>
          <w:sz w:val="48"/>
          <w:vertAlign w:val="superscript"/>
        </w:rPr>
        <w:t>st</w:t>
      </w:r>
      <w:r>
        <w:rPr>
          <w:sz w:val="48"/>
        </w:rPr>
        <w:t xml:space="preserve"> April 2026 to 31</w:t>
      </w:r>
      <w:r w:rsidRPr="009D04A0">
        <w:rPr>
          <w:sz w:val="48"/>
          <w:vertAlign w:val="superscript"/>
        </w:rPr>
        <w:t>st</w:t>
      </w:r>
      <w:r>
        <w:rPr>
          <w:sz w:val="48"/>
        </w:rPr>
        <w:t xml:space="preserve"> March 2031</w:t>
      </w:r>
    </w:p>
    <w:p w:rsidR="00B0288F" w:rsidRDefault="00FC192E" w14:paraId="1474871A" w14:textId="77777777">
      <w:pPr>
        <w:spacing w:after="0" w:line="259" w:lineRule="auto"/>
        <w:ind w:left="0" w:right="104" w:firstLine="0"/>
      </w:pPr>
      <w:r>
        <w:t xml:space="preserve"> </w:t>
      </w:r>
    </w:p>
    <w:p w:rsidR="00B0288F" w:rsidRDefault="00FC192E" w14:paraId="556FB54E" w14:textId="77777777">
      <w:pPr>
        <w:spacing w:after="0" w:line="259" w:lineRule="auto"/>
        <w:ind w:left="0" w:right="104" w:firstLine="0"/>
      </w:pPr>
      <w:r>
        <w:t xml:space="preserve"> </w:t>
      </w:r>
    </w:p>
    <w:p w:rsidR="00B0288F" w:rsidRDefault="00FC192E" w14:paraId="398B4867" w14:textId="77777777">
      <w:pPr>
        <w:spacing w:after="0" w:line="259" w:lineRule="auto"/>
        <w:ind w:left="0" w:right="104" w:firstLine="0"/>
      </w:pPr>
      <w:r>
        <w:t xml:space="preserve"> </w:t>
      </w:r>
    </w:p>
    <w:p w:rsidR="00B0288F" w:rsidRDefault="00FC192E" w14:paraId="2F6573CE" w14:textId="77777777">
      <w:pPr>
        <w:spacing w:after="0" w:line="259" w:lineRule="auto"/>
        <w:ind w:left="0" w:right="104" w:firstLine="0"/>
      </w:pPr>
      <w:r>
        <w:t xml:space="preserve"> </w:t>
      </w:r>
    </w:p>
    <w:p w:rsidR="00B0288F" w:rsidRDefault="00FC192E" w14:paraId="62187E40" w14:textId="77777777">
      <w:pPr>
        <w:spacing w:after="0" w:line="259" w:lineRule="auto"/>
        <w:ind w:left="0" w:right="104" w:firstLine="0"/>
      </w:pPr>
      <w:r>
        <w:t xml:space="preserve"> </w:t>
      </w:r>
    </w:p>
    <w:p w:rsidR="00B0288F" w:rsidRDefault="00FC192E" w14:paraId="60B043FA" w14:textId="77777777">
      <w:pPr>
        <w:spacing w:after="0" w:line="259" w:lineRule="auto"/>
        <w:ind w:left="0" w:right="104" w:firstLine="0"/>
      </w:pPr>
      <w:r>
        <w:t xml:space="preserve"> </w:t>
      </w:r>
    </w:p>
    <w:p w:rsidR="00B0288F" w:rsidRDefault="00FC192E" w14:paraId="652CA8C8" w14:textId="77777777">
      <w:pPr>
        <w:spacing w:after="0" w:line="259" w:lineRule="auto"/>
        <w:ind w:left="0" w:right="104" w:firstLine="0"/>
      </w:pPr>
      <w:r>
        <w:t xml:space="preserve"> </w:t>
      </w:r>
    </w:p>
    <w:p w:rsidR="00B0288F" w:rsidRDefault="00FC192E" w14:paraId="7D53EE20" w14:textId="77777777">
      <w:pPr>
        <w:spacing w:after="0" w:line="259" w:lineRule="auto"/>
        <w:ind w:left="0" w:right="104" w:firstLine="0"/>
      </w:pPr>
      <w:r>
        <w:t xml:space="preserve"> </w:t>
      </w:r>
    </w:p>
    <w:p w:rsidR="00B0288F" w:rsidRDefault="00FC192E" w14:paraId="17E329EE" w14:textId="77777777">
      <w:pPr>
        <w:spacing w:after="0" w:line="259" w:lineRule="auto"/>
        <w:ind w:left="0" w:right="104" w:firstLine="0"/>
      </w:pPr>
      <w:r>
        <w:t xml:space="preserve"> </w:t>
      </w:r>
    </w:p>
    <w:p w:rsidR="00B0288F" w:rsidRDefault="00FC192E" w14:paraId="00CC3CF2" w14:textId="77777777">
      <w:pPr>
        <w:spacing w:after="0" w:line="259" w:lineRule="auto"/>
        <w:ind w:left="0" w:right="104" w:firstLine="0"/>
      </w:pPr>
      <w:r>
        <w:t xml:space="preserve"> </w:t>
      </w:r>
    </w:p>
    <w:p w:rsidR="00B0288F" w:rsidRDefault="00FC192E" w14:paraId="364ACD35" w14:textId="77777777">
      <w:pPr>
        <w:spacing w:after="0" w:line="259" w:lineRule="auto"/>
        <w:ind w:left="0" w:right="104" w:firstLine="0"/>
      </w:pPr>
      <w:r>
        <w:t xml:space="preserve"> </w:t>
      </w:r>
    </w:p>
    <w:p w:rsidR="00B0288F" w:rsidRDefault="00FC192E" w14:paraId="6EAF340F" w14:textId="77777777">
      <w:pPr>
        <w:spacing w:after="0" w:line="259" w:lineRule="auto"/>
        <w:ind w:left="0" w:firstLine="0"/>
      </w:pPr>
      <w:r>
        <w:t xml:space="preserve"> </w:t>
      </w:r>
      <w:r>
        <w:tab/>
      </w:r>
      <w:r>
        <w:t xml:space="preserve"> </w:t>
      </w:r>
    </w:p>
    <w:p w:rsidR="00B0288F" w:rsidRDefault="00B0288F" w14:paraId="526D0588" w14:textId="3F73C748">
      <w:pPr>
        <w:spacing w:after="0" w:line="259" w:lineRule="auto"/>
        <w:ind w:left="212" w:firstLine="0"/>
      </w:pPr>
    </w:p>
    <w:p w:rsidR="00B702FE" w:rsidRDefault="00B702FE" w14:paraId="373E1BCC" w14:textId="77777777">
      <w:pPr>
        <w:spacing w:after="0" w:line="259" w:lineRule="auto"/>
        <w:ind w:left="212" w:firstLine="0"/>
      </w:pPr>
    </w:p>
    <w:p w:rsidR="00B702FE" w:rsidRDefault="00B702FE" w14:paraId="68DD52CB" w14:textId="77777777">
      <w:pPr>
        <w:spacing w:after="0" w:line="259" w:lineRule="auto"/>
        <w:ind w:left="212" w:firstLine="0"/>
      </w:pPr>
    </w:p>
    <w:p w:rsidR="00B702FE" w:rsidRDefault="00B702FE" w14:paraId="50D2EEDE" w14:textId="77777777">
      <w:pPr>
        <w:spacing w:after="0" w:line="259" w:lineRule="auto"/>
        <w:ind w:left="212" w:firstLine="0"/>
      </w:pPr>
    </w:p>
    <w:p w:rsidR="00B702FE" w:rsidRDefault="00B702FE" w14:paraId="17423315" w14:textId="77777777">
      <w:pPr>
        <w:spacing w:after="0" w:line="259" w:lineRule="auto"/>
        <w:ind w:left="212" w:firstLine="0"/>
      </w:pPr>
    </w:p>
    <w:p w:rsidR="00B702FE" w:rsidRDefault="00B702FE" w14:paraId="7A0B7915" w14:textId="77777777">
      <w:pPr>
        <w:spacing w:after="0" w:line="259" w:lineRule="auto"/>
        <w:ind w:left="212" w:firstLine="0"/>
      </w:pPr>
    </w:p>
    <w:p w:rsidR="00B702FE" w:rsidRDefault="00B702FE" w14:paraId="640DDB18" w14:textId="77777777">
      <w:pPr>
        <w:spacing w:after="0" w:line="259" w:lineRule="auto"/>
        <w:ind w:left="212" w:firstLine="0"/>
      </w:pPr>
    </w:p>
    <w:p w:rsidR="00B702FE" w:rsidRDefault="00B702FE" w14:paraId="13940EB7" w14:textId="77777777">
      <w:pPr>
        <w:spacing w:after="0" w:line="259" w:lineRule="auto"/>
        <w:ind w:left="212" w:firstLine="0"/>
      </w:pPr>
    </w:p>
    <w:p w:rsidR="00B702FE" w:rsidRDefault="00B702FE" w14:paraId="0C1C4A62" w14:textId="77777777">
      <w:pPr>
        <w:spacing w:after="0" w:line="259" w:lineRule="auto"/>
        <w:ind w:left="212" w:firstLine="0"/>
      </w:pPr>
    </w:p>
    <w:sdt>
      <w:sdtPr>
        <w:id w:val="244848543"/>
        <w:docPartObj>
          <w:docPartGallery w:val="Table of Contents"/>
        </w:docPartObj>
      </w:sdtPr>
      <w:sdtEndPr/>
      <w:sdtContent>
        <w:p w:rsidR="00B0288F" w:rsidRDefault="00FC192E" w14:paraId="3B7A0368" w14:textId="77777777">
          <w:pPr>
            <w:spacing w:after="108" w:line="259" w:lineRule="auto"/>
            <w:ind w:left="0" w:firstLine="0"/>
          </w:pPr>
          <w:r>
            <w:rPr>
              <w:b/>
              <w:sz w:val="28"/>
            </w:rPr>
            <w:t xml:space="preserve">Table of Contents </w:t>
          </w:r>
        </w:p>
        <w:p w:rsidR="00B0288F" w:rsidRDefault="00FC192E" w14:paraId="52E16DD1" w14:textId="77777777">
          <w:pPr>
            <w:spacing w:after="0" w:line="259" w:lineRule="auto"/>
            <w:ind w:left="0" w:firstLine="0"/>
          </w:pPr>
          <w:r>
            <w:t xml:space="preserve"> </w:t>
          </w:r>
        </w:p>
        <w:p w:rsidR="0064442C" w:rsidRDefault="00FC192E" w14:paraId="25D4A6F2" w14:textId="765CD438">
          <w:pPr>
            <w:pStyle w:val="TOC1"/>
            <w:tabs>
              <w:tab w:val="right" w:leader="dot" w:pos="9635"/>
            </w:tabs>
            <w:rPr>
              <w:rFonts w:asciiTheme="minorHAnsi" w:hAnsiTheme="minorHAnsi" w:eastAsiaTheme="minorEastAsia" w:cstheme="minorBidi"/>
              <w:noProof/>
              <w:color w:val="auto"/>
            </w:rPr>
          </w:pPr>
          <w:r>
            <w:fldChar w:fldCharType="begin"/>
          </w:r>
          <w:r>
            <w:instrText xml:space="preserve"> TOC \o "1-2" \h \z \u </w:instrText>
          </w:r>
          <w:r>
            <w:fldChar w:fldCharType="separate"/>
          </w:r>
          <w:hyperlink w:history="1" w:anchor="_Toc235078229">
            <w:r w:rsidRPr="00943FF3" w:rsidR="0064442C">
              <w:rPr>
                <w:rStyle w:val="Hyperlink"/>
                <w:noProof/>
              </w:rPr>
              <w:t>Executive Summary</w:t>
            </w:r>
            <w:r w:rsidR="0064442C">
              <w:rPr>
                <w:noProof/>
                <w:webHidden/>
              </w:rPr>
              <w:tab/>
            </w:r>
            <w:r w:rsidR="0064442C">
              <w:rPr>
                <w:noProof/>
                <w:webHidden/>
              </w:rPr>
              <w:fldChar w:fldCharType="begin"/>
            </w:r>
            <w:r w:rsidR="0064442C">
              <w:rPr>
                <w:noProof/>
                <w:webHidden/>
              </w:rPr>
              <w:instrText xml:space="preserve"> PAGEREF _Toc235078229 \h </w:instrText>
            </w:r>
            <w:r w:rsidR="0064442C">
              <w:rPr>
                <w:noProof/>
                <w:webHidden/>
              </w:rPr>
            </w:r>
            <w:r w:rsidR="0064442C">
              <w:rPr>
                <w:noProof/>
                <w:webHidden/>
              </w:rPr>
              <w:fldChar w:fldCharType="separate"/>
            </w:r>
            <w:r w:rsidR="0064442C">
              <w:rPr>
                <w:noProof/>
                <w:webHidden/>
              </w:rPr>
              <w:t>3</w:t>
            </w:r>
            <w:r w:rsidR="0064442C">
              <w:rPr>
                <w:noProof/>
                <w:webHidden/>
              </w:rPr>
              <w:fldChar w:fldCharType="end"/>
            </w:r>
          </w:hyperlink>
        </w:p>
        <w:p w:rsidR="0064442C" w:rsidRDefault="0064442C" w14:paraId="6A1554D3" w14:textId="3FA77151">
          <w:pPr>
            <w:pStyle w:val="TOC1"/>
            <w:tabs>
              <w:tab w:val="right" w:leader="dot" w:pos="9635"/>
            </w:tabs>
            <w:rPr>
              <w:rFonts w:asciiTheme="minorHAnsi" w:hAnsiTheme="minorHAnsi" w:eastAsiaTheme="minorEastAsia" w:cstheme="minorBidi"/>
              <w:noProof/>
              <w:color w:val="auto"/>
            </w:rPr>
          </w:pPr>
          <w:hyperlink w:history="1" w:anchor="_Toc235078230">
            <w:r w:rsidRPr="00943FF3">
              <w:rPr>
                <w:rStyle w:val="Hyperlink"/>
                <w:noProof/>
              </w:rPr>
              <w:t>1.0 Introduction</w:t>
            </w:r>
            <w:r>
              <w:rPr>
                <w:noProof/>
                <w:webHidden/>
              </w:rPr>
              <w:tab/>
            </w:r>
            <w:r>
              <w:rPr>
                <w:noProof/>
                <w:webHidden/>
              </w:rPr>
              <w:fldChar w:fldCharType="begin"/>
            </w:r>
            <w:r>
              <w:rPr>
                <w:noProof/>
                <w:webHidden/>
              </w:rPr>
              <w:instrText xml:space="preserve"> PAGEREF _Toc235078230 \h </w:instrText>
            </w:r>
            <w:r>
              <w:rPr>
                <w:noProof/>
                <w:webHidden/>
              </w:rPr>
            </w:r>
            <w:r>
              <w:rPr>
                <w:noProof/>
                <w:webHidden/>
              </w:rPr>
              <w:fldChar w:fldCharType="separate"/>
            </w:r>
            <w:r>
              <w:rPr>
                <w:noProof/>
                <w:webHidden/>
              </w:rPr>
              <w:t>5</w:t>
            </w:r>
            <w:r>
              <w:rPr>
                <w:noProof/>
                <w:webHidden/>
              </w:rPr>
              <w:fldChar w:fldCharType="end"/>
            </w:r>
          </w:hyperlink>
        </w:p>
        <w:p w:rsidR="0064442C" w:rsidRDefault="0064442C" w14:paraId="4F64045C" w14:textId="10B78337">
          <w:pPr>
            <w:pStyle w:val="TOC1"/>
            <w:tabs>
              <w:tab w:val="right" w:leader="dot" w:pos="9635"/>
            </w:tabs>
            <w:rPr>
              <w:rFonts w:asciiTheme="minorHAnsi" w:hAnsiTheme="minorHAnsi" w:eastAsiaTheme="minorEastAsia" w:cstheme="minorBidi"/>
              <w:noProof/>
              <w:color w:val="auto"/>
            </w:rPr>
          </w:pPr>
          <w:hyperlink w:history="1" w:anchor="_Toc235078231">
            <w:r w:rsidRPr="00943FF3">
              <w:rPr>
                <w:rStyle w:val="Hyperlink"/>
                <w:noProof/>
              </w:rPr>
              <w:t>2.0 The Five-Year Period and Housing Requirement</w:t>
            </w:r>
            <w:r>
              <w:rPr>
                <w:noProof/>
                <w:webHidden/>
              </w:rPr>
              <w:tab/>
            </w:r>
            <w:r>
              <w:rPr>
                <w:noProof/>
                <w:webHidden/>
              </w:rPr>
              <w:fldChar w:fldCharType="begin"/>
            </w:r>
            <w:r>
              <w:rPr>
                <w:noProof/>
                <w:webHidden/>
              </w:rPr>
              <w:instrText xml:space="preserve"> PAGEREF _Toc235078231 \h </w:instrText>
            </w:r>
            <w:r>
              <w:rPr>
                <w:noProof/>
                <w:webHidden/>
              </w:rPr>
            </w:r>
            <w:r>
              <w:rPr>
                <w:noProof/>
                <w:webHidden/>
              </w:rPr>
              <w:fldChar w:fldCharType="separate"/>
            </w:r>
            <w:r>
              <w:rPr>
                <w:noProof/>
                <w:webHidden/>
              </w:rPr>
              <w:t>6</w:t>
            </w:r>
            <w:r>
              <w:rPr>
                <w:noProof/>
                <w:webHidden/>
              </w:rPr>
              <w:fldChar w:fldCharType="end"/>
            </w:r>
          </w:hyperlink>
        </w:p>
        <w:p w:rsidR="0064442C" w:rsidRDefault="0064442C" w14:paraId="4B0811DE" w14:textId="666C60C0">
          <w:pPr>
            <w:pStyle w:val="TOC2"/>
            <w:tabs>
              <w:tab w:val="right" w:leader="dot" w:pos="9635"/>
            </w:tabs>
            <w:rPr>
              <w:rFonts w:asciiTheme="minorHAnsi" w:hAnsiTheme="minorHAnsi" w:eastAsiaTheme="minorEastAsia" w:cstheme="minorBidi"/>
              <w:noProof/>
              <w:color w:val="auto"/>
            </w:rPr>
          </w:pPr>
          <w:hyperlink w:history="1" w:anchor="_Toc235078232">
            <w:r w:rsidRPr="00943FF3">
              <w:rPr>
                <w:rStyle w:val="Hyperlink"/>
                <w:noProof/>
              </w:rPr>
              <w:t>Base-line housing requirement</w:t>
            </w:r>
            <w:r>
              <w:rPr>
                <w:noProof/>
                <w:webHidden/>
              </w:rPr>
              <w:tab/>
            </w:r>
            <w:r>
              <w:rPr>
                <w:noProof/>
                <w:webHidden/>
              </w:rPr>
              <w:fldChar w:fldCharType="begin"/>
            </w:r>
            <w:r>
              <w:rPr>
                <w:noProof/>
                <w:webHidden/>
              </w:rPr>
              <w:instrText xml:space="preserve"> PAGEREF _Toc235078232 \h </w:instrText>
            </w:r>
            <w:r>
              <w:rPr>
                <w:noProof/>
                <w:webHidden/>
              </w:rPr>
            </w:r>
            <w:r>
              <w:rPr>
                <w:noProof/>
                <w:webHidden/>
              </w:rPr>
              <w:fldChar w:fldCharType="separate"/>
            </w:r>
            <w:r>
              <w:rPr>
                <w:noProof/>
                <w:webHidden/>
              </w:rPr>
              <w:t>6</w:t>
            </w:r>
            <w:r>
              <w:rPr>
                <w:noProof/>
                <w:webHidden/>
              </w:rPr>
              <w:fldChar w:fldCharType="end"/>
            </w:r>
          </w:hyperlink>
        </w:p>
        <w:p w:rsidR="0064442C" w:rsidRDefault="0064442C" w14:paraId="0FA24054" w14:textId="39799FFD">
          <w:pPr>
            <w:pStyle w:val="TOC2"/>
            <w:tabs>
              <w:tab w:val="right" w:leader="dot" w:pos="9635"/>
            </w:tabs>
            <w:rPr>
              <w:rFonts w:asciiTheme="minorHAnsi" w:hAnsiTheme="minorHAnsi" w:eastAsiaTheme="minorEastAsia" w:cstheme="minorBidi"/>
              <w:noProof/>
              <w:color w:val="auto"/>
            </w:rPr>
          </w:pPr>
          <w:hyperlink w:history="1" w:anchor="_Toc235078233">
            <w:r w:rsidRPr="00943FF3">
              <w:rPr>
                <w:rStyle w:val="Hyperlink"/>
                <w:noProof/>
              </w:rPr>
              <w:t>Housing completions</w:t>
            </w:r>
            <w:r>
              <w:rPr>
                <w:noProof/>
                <w:webHidden/>
              </w:rPr>
              <w:tab/>
            </w:r>
            <w:r>
              <w:rPr>
                <w:noProof/>
                <w:webHidden/>
              </w:rPr>
              <w:fldChar w:fldCharType="begin"/>
            </w:r>
            <w:r>
              <w:rPr>
                <w:noProof/>
                <w:webHidden/>
              </w:rPr>
              <w:instrText xml:space="preserve"> PAGEREF _Toc235078233 \h </w:instrText>
            </w:r>
            <w:r>
              <w:rPr>
                <w:noProof/>
                <w:webHidden/>
              </w:rPr>
            </w:r>
            <w:r>
              <w:rPr>
                <w:noProof/>
                <w:webHidden/>
              </w:rPr>
              <w:fldChar w:fldCharType="separate"/>
            </w:r>
            <w:r>
              <w:rPr>
                <w:noProof/>
                <w:webHidden/>
              </w:rPr>
              <w:t>7</w:t>
            </w:r>
            <w:r>
              <w:rPr>
                <w:noProof/>
                <w:webHidden/>
              </w:rPr>
              <w:fldChar w:fldCharType="end"/>
            </w:r>
          </w:hyperlink>
        </w:p>
        <w:p w:rsidR="0064442C" w:rsidRDefault="0064442C" w14:paraId="5E8A7F5A" w14:textId="0EA4657F">
          <w:pPr>
            <w:pStyle w:val="TOC2"/>
            <w:tabs>
              <w:tab w:val="right" w:leader="dot" w:pos="9635"/>
            </w:tabs>
            <w:rPr>
              <w:rFonts w:asciiTheme="minorHAnsi" w:hAnsiTheme="minorHAnsi" w:eastAsiaTheme="minorEastAsia" w:cstheme="minorBidi"/>
              <w:noProof/>
              <w:color w:val="auto"/>
            </w:rPr>
          </w:pPr>
          <w:hyperlink w:history="1" w:anchor="_Toc235078234">
            <w:r w:rsidRPr="00943FF3">
              <w:rPr>
                <w:rStyle w:val="Hyperlink"/>
                <w:noProof/>
              </w:rPr>
              <w:t>NPPF Buffer</w:t>
            </w:r>
            <w:r>
              <w:rPr>
                <w:noProof/>
                <w:webHidden/>
              </w:rPr>
              <w:tab/>
            </w:r>
            <w:r>
              <w:rPr>
                <w:noProof/>
                <w:webHidden/>
              </w:rPr>
              <w:fldChar w:fldCharType="begin"/>
            </w:r>
            <w:r>
              <w:rPr>
                <w:noProof/>
                <w:webHidden/>
              </w:rPr>
              <w:instrText xml:space="preserve"> PAGEREF _Toc235078234 \h </w:instrText>
            </w:r>
            <w:r>
              <w:rPr>
                <w:noProof/>
                <w:webHidden/>
              </w:rPr>
            </w:r>
            <w:r>
              <w:rPr>
                <w:noProof/>
                <w:webHidden/>
              </w:rPr>
              <w:fldChar w:fldCharType="separate"/>
            </w:r>
            <w:r>
              <w:rPr>
                <w:noProof/>
                <w:webHidden/>
              </w:rPr>
              <w:t>8</w:t>
            </w:r>
            <w:r>
              <w:rPr>
                <w:noProof/>
                <w:webHidden/>
              </w:rPr>
              <w:fldChar w:fldCharType="end"/>
            </w:r>
          </w:hyperlink>
        </w:p>
        <w:p w:rsidR="0064442C" w:rsidRDefault="0064442C" w14:paraId="02447950" w14:textId="67AF2B10">
          <w:pPr>
            <w:pStyle w:val="TOC1"/>
            <w:tabs>
              <w:tab w:val="right" w:leader="dot" w:pos="9635"/>
            </w:tabs>
            <w:rPr>
              <w:rFonts w:asciiTheme="minorHAnsi" w:hAnsiTheme="minorHAnsi" w:eastAsiaTheme="minorEastAsia" w:cstheme="minorBidi"/>
              <w:noProof/>
              <w:color w:val="auto"/>
            </w:rPr>
          </w:pPr>
          <w:hyperlink w:history="1" w:anchor="_Toc235078235">
            <w:r w:rsidRPr="00943FF3">
              <w:rPr>
                <w:rStyle w:val="Hyperlink"/>
                <w:noProof/>
              </w:rPr>
              <w:t>3.0 The Supply of Deliverable Housing</w:t>
            </w:r>
            <w:r>
              <w:rPr>
                <w:noProof/>
                <w:webHidden/>
              </w:rPr>
              <w:tab/>
            </w:r>
            <w:r>
              <w:rPr>
                <w:noProof/>
                <w:webHidden/>
              </w:rPr>
              <w:fldChar w:fldCharType="begin"/>
            </w:r>
            <w:r>
              <w:rPr>
                <w:noProof/>
                <w:webHidden/>
              </w:rPr>
              <w:instrText xml:space="preserve"> PAGEREF _Toc235078235 \h </w:instrText>
            </w:r>
            <w:r>
              <w:rPr>
                <w:noProof/>
                <w:webHidden/>
              </w:rPr>
            </w:r>
            <w:r>
              <w:rPr>
                <w:noProof/>
                <w:webHidden/>
              </w:rPr>
              <w:fldChar w:fldCharType="separate"/>
            </w:r>
            <w:r>
              <w:rPr>
                <w:noProof/>
                <w:webHidden/>
              </w:rPr>
              <w:t>8</w:t>
            </w:r>
            <w:r>
              <w:rPr>
                <w:noProof/>
                <w:webHidden/>
              </w:rPr>
              <w:fldChar w:fldCharType="end"/>
            </w:r>
          </w:hyperlink>
        </w:p>
        <w:p w:rsidR="0064442C" w:rsidRDefault="0064442C" w14:paraId="17EEAED5" w14:textId="059BE3F6">
          <w:pPr>
            <w:pStyle w:val="TOC2"/>
            <w:tabs>
              <w:tab w:val="right" w:leader="dot" w:pos="9635"/>
            </w:tabs>
            <w:rPr>
              <w:rFonts w:asciiTheme="minorHAnsi" w:hAnsiTheme="minorHAnsi" w:eastAsiaTheme="minorEastAsia" w:cstheme="minorBidi"/>
              <w:noProof/>
              <w:color w:val="auto"/>
            </w:rPr>
          </w:pPr>
          <w:hyperlink w:history="1" w:anchor="_Toc235078236">
            <w:r w:rsidRPr="00943FF3">
              <w:rPr>
                <w:rStyle w:val="Hyperlink"/>
                <w:noProof/>
              </w:rPr>
              <w:t>Sites not included in the 5YHLS</w:t>
            </w:r>
            <w:r>
              <w:rPr>
                <w:noProof/>
                <w:webHidden/>
              </w:rPr>
              <w:tab/>
            </w:r>
            <w:r>
              <w:rPr>
                <w:noProof/>
                <w:webHidden/>
              </w:rPr>
              <w:fldChar w:fldCharType="begin"/>
            </w:r>
            <w:r>
              <w:rPr>
                <w:noProof/>
                <w:webHidden/>
              </w:rPr>
              <w:instrText xml:space="preserve"> PAGEREF _Toc235078236 \h </w:instrText>
            </w:r>
            <w:r>
              <w:rPr>
                <w:noProof/>
                <w:webHidden/>
              </w:rPr>
            </w:r>
            <w:r>
              <w:rPr>
                <w:noProof/>
                <w:webHidden/>
              </w:rPr>
              <w:fldChar w:fldCharType="separate"/>
            </w:r>
            <w:r>
              <w:rPr>
                <w:noProof/>
                <w:webHidden/>
              </w:rPr>
              <w:t>9</w:t>
            </w:r>
            <w:r>
              <w:rPr>
                <w:noProof/>
                <w:webHidden/>
              </w:rPr>
              <w:fldChar w:fldCharType="end"/>
            </w:r>
          </w:hyperlink>
        </w:p>
        <w:p w:rsidR="0064442C" w:rsidRDefault="0064442C" w14:paraId="3AB5E0C5" w14:textId="32F7F63A">
          <w:pPr>
            <w:pStyle w:val="TOC2"/>
            <w:tabs>
              <w:tab w:val="right" w:leader="dot" w:pos="9635"/>
            </w:tabs>
            <w:rPr>
              <w:rFonts w:asciiTheme="minorHAnsi" w:hAnsiTheme="minorHAnsi" w:eastAsiaTheme="minorEastAsia" w:cstheme="minorBidi"/>
              <w:noProof/>
              <w:color w:val="auto"/>
            </w:rPr>
          </w:pPr>
          <w:hyperlink w:history="1" w:anchor="_Toc235078237">
            <w:r w:rsidRPr="00943FF3">
              <w:rPr>
                <w:rStyle w:val="Hyperlink"/>
                <w:noProof/>
              </w:rPr>
              <w:t>Slippage and non-implementation rate</w:t>
            </w:r>
            <w:r>
              <w:rPr>
                <w:noProof/>
                <w:webHidden/>
              </w:rPr>
              <w:tab/>
            </w:r>
            <w:r>
              <w:rPr>
                <w:noProof/>
                <w:webHidden/>
              </w:rPr>
              <w:fldChar w:fldCharType="begin"/>
            </w:r>
            <w:r>
              <w:rPr>
                <w:noProof/>
                <w:webHidden/>
              </w:rPr>
              <w:instrText xml:space="preserve"> PAGEREF _Toc235078237 \h </w:instrText>
            </w:r>
            <w:r>
              <w:rPr>
                <w:noProof/>
                <w:webHidden/>
              </w:rPr>
            </w:r>
            <w:r>
              <w:rPr>
                <w:noProof/>
                <w:webHidden/>
              </w:rPr>
              <w:fldChar w:fldCharType="separate"/>
            </w:r>
            <w:r>
              <w:rPr>
                <w:noProof/>
                <w:webHidden/>
              </w:rPr>
              <w:t>9</w:t>
            </w:r>
            <w:r>
              <w:rPr>
                <w:noProof/>
                <w:webHidden/>
              </w:rPr>
              <w:fldChar w:fldCharType="end"/>
            </w:r>
          </w:hyperlink>
        </w:p>
        <w:p w:rsidR="0064442C" w:rsidRDefault="0064442C" w14:paraId="6E7CC9AB" w14:textId="43430A86">
          <w:pPr>
            <w:pStyle w:val="TOC2"/>
            <w:tabs>
              <w:tab w:val="right" w:leader="dot" w:pos="9635"/>
            </w:tabs>
            <w:rPr>
              <w:rFonts w:asciiTheme="minorHAnsi" w:hAnsiTheme="minorHAnsi" w:eastAsiaTheme="minorEastAsia" w:cstheme="minorBidi"/>
              <w:noProof/>
              <w:color w:val="auto"/>
            </w:rPr>
          </w:pPr>
          <w:hyperlink w:history="1" w:anchor="_Toc235078238">
            <w:r w:rsidRPr="00943FF3">
              <w:rPr>
                <w:rStyle w:val="Hyperlink"/>
                <w:noProof/>
              </w:rPr>
              <w:t>Town Centre and Small Windfall Allowance</w:t>
            </w:r>
            <w:r>
              <w:rPr>
                <w:noProof/>
                <w:webHidden/>
              </w:rPr>
              <w:tab/>
            </w:r>
            <w:r>
              <w:rPr>
                <w:noProof/>
                <w:webHidden/>
              </w:rPr>
              <w:fldChar w:fldCharType="begin"/>
            </w:r>
            <w:r>
              <w:rPr>
                <w:noProof/>
                <w:webHidden/>
              </w:rPr>
              <w:instrText xml:space="preserve"> PAGEREF _Toc235078238 \h </w:instrText>
            </w:r>
            <w:r>
              <w:rPr>
                <w:noProof/>
                <w:webHidden/>
              </w:rPr>
            </w:r>
            <w:r>
              <w:rPr>
                <w:noProof/>
                <w:webHidden/>
              </w:rPr>
              <w:fldChar w:fldCharType="separate"/>
            </w:r>
            <w:r>
              <w:rPr>
                <w:noProof/>
                <w:webHidden/>
              </w:rPr>
              <w:t>9</w:t>
            </w:r>
            <w:r>
              <w:rPr>
                <w:noProof/>
                <w:webHidden/>
              </w:rPr>
              <w:fldChar w:fldCharType="end"/>
            </w:r>
          </w:hyperlink>
        </w:p>
        <w:p w:rsidR="0064442C" w:rsidRDefault="0064442C" w14:paraId="445198BC" w14:textId="1E4A8629">
          <w:pPr>
            <w:pStyle w:val="TOC2"/>
            <w:tabs>
              <w:tab w:val="right" w:leader="dot" w:pos="9635"/>
            </w:tabs>
            <w:rPr>
              <w:rFonts w:asciiTheme="minorHAnsi" w:hAnsiTheme="minorHAnsi" w:eastAsiaTheme="minorEastAsia" w:cstheme="minorBidi"/>
              <w:noProof/>
              <w:color w:val="auto"/>
            </w:rPr>
          </w:pPr>
          <w:hyperlink w:history="1" w:anchor="_Toc235078239">
            <w:r w:rsidRPr="00943FF3">
              <w:rPr>
                <w:rStyle w:val="Hyperlink"/>
                <w:noProof/>
              </w:rPr>
              <w:t>4.0 Calculating the Rolling Five Year Housing Requirement</w:t>
            </w:r>
            <w:r>
              <w:rPr>
                <w:noProof/>
                <w:webHidden/>
              </w:rPr>
              <w:tab/>
            </w:r>
            <w:r>
              <w:rPr>
                <w:noProof/>
                <w:webHidden/>
              </w:rPr>
              <w:fldChar w:fldCharType="begin"/>
            </w:r>
            <w:r>
              <w:rPr>
                <w:noProof/>
                <w:webHidden/>
              </w:rPr>
              <w:instrText xml:space="preserve"> PAGEREF _Toc235078239 \h </w:instrText>
            </w:r>
            <w:r>
              <w:rPr>
                <w:noProof/>
                <w:webHidden/>
              </w:rPr>
            </w:r>
            <w:r>
              <w:rPr>
                <w:noProof/>
                <w:webHidden/>
              </w:rPr>
              <w:fldChar w:fldCharType="separate"/>
            </w:r>
            <w:r>
              <w:rPr>
                <w:noProof/>
                <w:webHidden/>
              </w:rPr>
              <w:t>10</w:t>
            </w:r>
            <w:r>
              <w:rPr>
                <w:noProof/>
                <w:webHidden/>
              </w:rPr>
              <w:fldChar w:fldCharType="end"/>
            </w:r>
          </w:hyperlink>
        </w:p>
        <w:p w:rsidR="0064442C" w:rsidRDefault="0064442C" w14:paraId="095D48A1" w14:textId="0937855A">
          <w:pPr>
            <w:pStyle w:val="TOC1"/>
            <w:tabs>
              <w:tab w:val="right" w:leader="dot" w:pos="9635"/>
            </w:tabs>
            <w:rPr>
              <w:rFonts w:asciiTheme="minorHAnsi" w:hAnsiTheme="minorHAnsi" w:eastAsiaTheme="minorEastAsia" w:cstheme="minorBidi"/>
              <w:noProof/>
              <w:color w:val="auto"/>
            </w:rPr>
          </w:pPr>
          <w:hyperlink w:history="1" w:anchor="_Toc235078240">
            <w:r w:rsidRPr="00943FF3">
              <w:rPr>
                <w:rStyle w:val="Hyperlink"/>
                <w:noProof/>
              </w:rPr>
              <w:t>5.0 Conclusion</w:t>
            </w:r>
            <w:r>
              <w:rPr>
                <w:noProof/>
                <w:webHidden/>
              </w:rPr>
              <w:tab/>
            </w:r>
            <w:r>
              <w:rPr>
                <w:noProof/>
                <w:webHidden/>
              </w:rPr>
              <w:fldChar w:fldCharType="begin"/>
            </w:r>
            <w:r>
              <w:rPr>
                <w:noProof/>
                <w:webHidden/>
              </w:rPr>
              <w:instrText xml:space="preserve"> PAGEREF _Toc235078240 \h </w:instrText>
            </w:r>
            <w:r>
              <w:rPr>
                <w:noProof/>
                <w:webHidden/>
              </w:rPr>
            </w:r>
            <w:r>
              <w:rPr>
                <w:noProof/>
                <w:webHidden/>
              </w:rPr>
              <w:fldChar w:fldCharType="separate"/>
            </w:r>
            <w:r>
              <w:rPr>
                <w:noProof/>
                <w:webHidden/>
              </w:rPr>
              <w:t>11</w:t>
            </w:r>
            <w:r>
              <w:rPr>
                <w:noProof/>
                <w:webHidden/>
              </w:rPr>
              <w:fldChar w:fldCharType="end"/>
            </w:r>
          </w:hyperlink>
        </w:p>
        <w:p w:rsidR="00B0288F" w:rsidRDefault="00FC192E" w14:paraId="3E569C4E" w14:textId="5AB80448">
          <w:r>
            <w:fldChar w:fldCharType="end"/>
          </w:r>
        </w:p>
      </w:sdtContent>
    </w:sdt>
    <w:p w:rsidR="00B0288F" w:rsidRDefault="00FC192E" w14:paraId="1BB73F3E" w14:textId="77777777">
      <w:pPr>
        <w:spacing w:after="26" w:line="259" w:lineRule="auto"/>
        <w:ind w:left="0" w:firstLine="0"/>
      </w:pPr>
      <w:r>
        <w:t xml:space="preserve"> </w:t>
      </w:r>
    </w:p>
    <w:p w:rsidR="00B0288F" w:rsidRDefault="00FC192E" w14:paraId="6001FE5F" w14:textId="77777777">
      <w:pPr>
        <w:spacing w:after="0" w:line="259" w:lineRule="auto"/>
        <w:ind w:left="0" w:firstLine="0"/>
      </w:pPr>
      <w:r>
        <w:rPr>
          <w:rFonts w:ascii="Arial" w:hAnsi="Arial" w:eastAsia="Arial" w:cs="Arial"/>
        </w:rPr>
        <w:t xml:space="preserve"> </w:t>
      </w:r>
      <w:r>
        <w:rPr>
          <w:rFonts w:ascii="Arial" w:hAnsi="Arial" w:eastAsia="Arial" w:cs="Arial"/>
        </w:rPr>
        <w:tab/>
      </w:r>
      <w:r>
        <w:rPr>
          <w:rFonts w:ascii="Arial" w:hAnsi="Arial" w:eastAsia="Arial" w:cs="Arial"/>
          <w:b/>
          <w:sz w:val="28"/>
        </w:rPr>
        <w:t xml:space="preserve"> </w:t>
      </w:r>
      <w:r>
        <w:br w:type="page"/>
      </w:r>
    </w:p>
    <w:p w:rsidR="00B0288F" w:rsidRDefault="00FC192E" w14:paraId="47885BFA" w14:textId="77777777">
      <w:pPr>
        <w:spacing w:after="216" w:line="259" w:lineRule="auto"/>
        <w:ind w:left="0" w:firstLine="0"/>
      </w:pPr>
      <w:r>
        <w:rPr>
          <w:rFonts w:ascii="Arial" w:hAnsi="Arial" w:eastAsia="Arial" w:cs="Arial"/>
          <w:b/>
          <w:sz w:val="28"/>
        </w:rPr>
        <w:t xml:space="preserve"> </w:t>
      </w:r>
    </w:p>
    <w:p w:rsidR="00B0288F" w:rsidRDefault="00FC192E" w14:paraId="553D5B03" w14:textId="77777777">
      <w:pPr>
        <w:pStyle w:val="Heading1"/>
        <w:spacing w:after="62"/>
        <w:ind w:left="-5"/>
      </w:pPr>
      <w:bookmarkStart w:name="_Toc235078229" w:id="0"/>
      <w:r>
        <w:t>Executive Summary</w:t>
      </w:r>
      <w:bookmarkEnd w:id="0"/>
      <w:r>
        <w:t xml:space="preserve"> </w:t>
      </w:r>
    </w:p>
    <w:p w:rsidR="00B0288F" w:rsidRDefault="00FC192E" w14:paraId="2DD97016" w14:textId="77777777">
      <w:pPr>
        <w:spacing w:after="14" w:line="259" w:lineRule="auto"/>
        <w:ind w:left="0" w:firstLine="0"/>
      </w:pPr>
      <w:r>
        <w:t xml:space="preserve"> </w:t>
      </w:r>
    </w:p>
    <w:p w:rsidR="00B0288F" w:rsidRDefault="4D5CA200" w14:paraId="46EFD4DB" w14:textId="0B19265D">
      <w:pPr>
        <w:numPr>
          <w:ilvl w:val="0"/>
          <w:numId w:val="1"/>
        </w:numPr>
        <w:ind w:left="717" w:right="6" w:hanging="672"/>
      </w:pPr>
      <w:r>
        <w:t xml:space="preserve">Hyndburn Borough Council adopted its Local Plan on the </w:t>
      </w:r>
      <w:r w:rsidR="074868D1">
        <w:t xml:space="preserve">16 July 2026 </w:t>
      </w:r>
      <w:r>
        <w:t xml:space="preserve">the average annual </w:t>
      </w:r>
      <w:r>
        <w:tab/>
      </w:r>
      <w:r>
        <w:t xml:space="preserve">housing requirement in that Plan is 194 homes per annum.  The standard method figure per annum is 303.  This is 80% less than the most up to date figure using the standard method (64%).  Therefore, the Council falls within criterion c) of paragraph 78 of the </w:t>
      </w:r>
      <w:r w:rsidR="006C51DE">
        <w:t>NPPF</w:t>
      </w:r>
      <w:r w:rsidR="0064442C">
        <w:t xml:space="preserve"> December 2024</w:t>
      </w:r>
      <w:r w:rsidR="006C51DE">
        <w:t xml:space="preserve">, </w:t>
      </w:r>
      <w:r>
        <w:t xml:space="preserve">effectively meaning that the Council must add 20% onto the Housing Requirement set </w:t>
      </w:r>
      <w:r w:rsidR="3DC23A7A">
        <w:t xml:space="preserve">out in the </w:t>
      </w:r>
      <w:r>
        <w:t>Adopted Local Plan.</w:t>
      </w:r>
    </w:p>
    <w:p w:rsidR="00B0288F" w:rsidP="6DFF52E5" w:rsidRDefault="00B0288F" w14:paraId="7A68D23F" w14:textId="28E7A729">
      <w:pPr>
        <w:ind w:left="717" w:right="6" w:hanging="672"/>
      </w:pPr>
    </w:p>
    <w:p w:rsidR="00B0288F" w:rsidRDefault="00FC192E" w14:paraId="09ADC859" w14:textId="3104AB83">
      <w:pPr>
        <w:numPr>
          <w:ilvl w:val="0"/>
          <w:numId w:val="1"/>
        </w:numPr>
        <w:ind w:left="717" w:right="6" w:hanging="672"/>
      </w:pPr>
      <w:r>
        <w:t>In accordance with National Planning Policy Framework (NPPF 202</w:t>
      </w:r>
      <w:r w:rsidR="00B702FE">
        <w:t>4</w:t>
      </w:r>
      <w:r>
        <w:t>) paragraph 7</w:t>
      </w:r>
      <w:r w:rsidR="00B702FE">
        <w:t>8</w:t>
      </w:r>
      <w:r>
        <w:t xml:space="preserve">, the Council has set out that at the present time it </w:t>
      </w:r>
      <w:r>
        <w:rPr>
          <w:b/>
        </w:rPr>
        <w:t xml:space="preserve">does have </w:t>
      </w:r>
      <w:r>
        <w:t xml:space="preserve">a five-year deliverable land supply of housing against the </w:t>
      </w:r>
      <w:r w:rsidR="00B702FE">
        <w:t>Borough`s</w:t>
      </w:r>
      <w:r>
        <w:t xml:space="preserve"> housing requirements.  </w:t>
      </w:r>
    </w:p>
    <w:p w:rsidR="00B0288F" w:rsidRDefault="00FC192E" w14:paraId="6AEBB554" w14:textId="77777777">
      <w:pPr>
        <w:spacing w:after="13" w:line="259" w:lineRule="auto"/>
        <w:ind w:left="711" w:firstLine="0"/>
      </w:pPr>
      <w:r>
        <w:t xml:space="preserve"> </w:t>
      </w:r>
    </w:p>
    <w:p w:rsidR="00B0288F" w:rsidP="00255DD9" w:rsidRDefault="21F82C68" w14:paraId="6E7B95CC" w14:textId="09E42AE9">
      <w:pPr>
        <w:ind w:left="0" w:firstLine="0"/>
      </w:pPr>
      <w:r>
        <w:t>(i</w:t>
      </w:r>
      <w:r w:rsidR="00255DD9">
        <w:t>i</w:t>
      </w:r>
      <w:r>
        <w:t>i)</w:t>
      </w:r>
      <w:r>
        <w:tab/>
      </w:r>
      <w:r w:rsidR="23743A82">
        <w:t>Set out below at Table 1 is the Borough`s 5YHLS</w:t>
      </w:r>
      <w:r w:rsidR="00FC192E">
        <w:t xml:space="preserve"> </w:t>
      </w:r>
    </w:p>
    <w:tbl>
      <w:tblPr>
        <w:tblStyle w:val="TableGrid"/>
        <w:tblpPr w:vertAnchor="text" w:horzAnchor="page" w:tblpX="1931" w:tblpY="208"/>
        <w:tblOverlap w:val="never"/>
        <w:tblW w:w="5525" w:type="dxa"/>
        <w:tblInd w:w="0" w:type="dxa"/>
        <w:tblCellMar>
          <w:top w:w="54" w:type="dxa"/>
          <w:left w:w="109" w:type="dxa"/>
          <w:right w:w="50" w:type="dxa"/>
        </w:tblCellMar>
        <w:tblLook w:val="04A0" w:firstRow="1" w:lastRow="0" w:firstColumn="1" w:lastColumn="0" w:noHBand="0" w:noVBand="1"/>
      </w:tblPr>
      <w:tblGrid>
        <w:gridCol w:w="3827"/>
        <w:gridCol w:w="1698"/>
      </w:tblGrid>
      <w:tr w:rsidRPr="00255DD9" w:rsidR="00255DD9" w:rsidTr="2E5BEFBA" w14:paraId="6CE14FDA" w14:textId="77777777">
        <w:trPr>
          <w:trHeight w:val="610"/>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030A0"/>
          </w:tcPr>
          <w:p w:rsidRPr="00B7089B" w:rsidR="00255DD9" w:rsidP="00255DD9" w:rsidRDefault="00255DD9" w14:paraId="07A8E35B" w14:textId="77777777">
            <w:pPr>
              <w:rPr>
                <w:color w:val="FFFFFF" w:themeColor="background1"/>
              </w:rPr>
            </w:pPr>
            <w:r w:rsidRPr="00B7089B">
              <w:rPr>
                <w:b/>
                <w:color w:val="FFFFFF" w:themeColor="background1"/>
              </w:rPr>
              <w:t xml:space="preserve">HYNDBURN BOROUGH`S 5-YEAR HOUSING LAND SUPPLY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030A0"/>
          </w:tcPr>
          <w:p w:rsidRPr="00B7089B" w:rsidR="00255DD9" w:rsidP="00255DD9" w:rsidRDefault="00255DD9" w14:paraId="7526CF08" w14:textId="77777777">
            <w:pPr>
              <w:rPr>
                <w:color w:val="FFFFFF" w:themeColor="background1"/>
              </w:rPr>
            </w:pPr>
            <w:r w:rsidRPr="00B7089B">
              <w:rPr>
                <w:color w:val="FFFFFF" w:themeColor="background1"/>
              </w:rPr>
              <w:t xml:space="preserve">  </w:t>
            </w:r>
          </w:p>
        </w:tc>
      </w:tr>
      <w:tr w:rsidRPr="00255DD9" w:rsidR="00255DD9" w:rsidTr="2E5BEFBA" w14:paraId="1074C195" w14:textId="77777777">
        <w:trPr>
          <w:trHeight w:val="323"/>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1AC15868" w14:textId="77777777">
            <w:r w:rsidRPr="00255DD9">
              <w:rPr>
                <w:b/>
              </w:rPr>
              <w:t xml:space="preserve">REQUIREMENT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06694B27" w14:textId="77777777">
            <w:r w:rsidRPr="00255DD9">
              <w:t xml:space="preserve"> </w:t>
            </w:r>
          </w:p>
        </w:tc>
      </w:tr>
      <w:tr w:rsidRPr="00255DD9" w:rsidR="00255DD9" w:rsidTr="2E5BEFBA" w14:paraId="19B3304A" w14:textId="77777777">
        <w:trPr>
          <w:trHeight w:val="322"/>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6A331D42" w14:textId="77777777">
            <w:r w:rsidRPr="00255DD9">
              <w:t xml:space="preserve">Annual Housing Target 194 x 5 years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45F66CA8" w14:textId="77777777">
            <w:r w:rsidRPr="00255DD9">
              <w:t xml:space="preserve"> 970 </w:t>
            </w:r>
          </w:p>
        </w:tc>
      </w:tr>
      <w:tr w:rsidRPr="00255DD9" w:rsidR="00255DD9" w:rsidTr="2E5BEFBA" w14:paraId="42CB0FAB" w14:textId="77777777">
        <w:trPr>
          <w:trHeight w:val="322"/>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0A5056C3" w14:textId="77777777">
            <w:r w:rsidRPr="00255DD9">
              <w:t xml:space="preserve">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255DD9" w:rsidR="00255DD9" w:rsidP="00255DD9" w:rsidRDefault="00255DD9" w14:paraId="471D1C14" w14:textId="77777777">
            <w:r w:rsidRPr="00255DD9">
              <w:t xml:space="preserve">  </w:t>
            </w:r>
          </w:p>
        </w:tc>
      </w:tr>
      <w:tr w:rsidRPr="00255DD9" w:rsidR="00255DD9" w:rsidTr="2E5BEFBA" w14:paraId="0A6A99B9" w14:textId="77777777">
        <w:trPr>
          <w:trHeight w:val="323"/>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0324FC40" w14:textId="77777777">
            <w:r w:rsidRPr="00255DD9">
              <w:rPr>
                <w:i/>
              </w:rPr>
              <w:t>Plus</w:t>
            </w:r>
            <w:r w:rsidRPr="00255DD9">
              <w:t xml:space="preserve"> 20% buffer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3CEDD0A8" w14:textId="77777777">
            <w:r w:rsidRPr="00255DD9">
              <w:t>194</w:t>
            </w:r>
          </w:p>
        </w:tc>
      </w:tr>
      <w:tr w:rsidRPr="00255DD9" w:rsidR="00255DD9" w:rsidTr="2E5BEFBA" w14:paraId="59B24A18" w14:textId="77777777">
        <w:trPr>
          <w:trHeight w:val="319"/>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030A0"/>
          </w:tcPr>
          <w:p w:rsidRPr="00B7089B" w:rsidR="00255DD9" w:rsidP="00255DD9" w:rsidRDefault="00255DD9" w14:paraId="36980CC6" w14:textId="77777777">
            <w:pPr>
              <w:rPr>
                <w:color w:val="FFFFFF" w:themeColor="background1"/>
              </w:rPr>
            </w:pPr>
            <w:r w:rsidRPr="00B7089B">
              <w:rPr>
                <w:b/>
                <w:color w:val="FFFFFF" w:themeColor="background1"/>
              </w:rPr>
              <w:t xml:space="preserve">Total Housing Requirement (Y)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030A0"/>
          </w:tcPr>
          <w:p w:rsidRPr="00B7089B" w:rsidR="00255DD9" w:rsidP="00255DD9" w:rsidRDefault="00255DD9" w14:paraId="022ED51C" w14:textId="77777777">
            <w:pPr>
              <w:rPr>
                <w:color w:val="FFFFFF" w:themeColor="background1"/>
              </w:rPr>
            </w:pPr>
            <w:r w:rsidRPr="00B7089B">
              <w:rPr>
                <w:b/>
                <w:color w:val="FFFFFF" w:themeColor="background1"/>
              </w:rPr>
              <w:t>1,164</w:t>
            </w:r>
          </w:p>
        </w:tc>
      </w:tr>
      <w:tr w:rsidRPr="00255DD9" w:rsidR="00255DD9" w:rsidTr="2E5BEFBA" w14:paraId="7BD52E77" w14:textId="77777777">
        <w:trPr>
          <w:trHeight w:val="323"/>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27D15A08" w14:textId="77777777">
            <w:r w:rsidRPr="00255DD9">
              <w:t xml:space="preserve">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2577B12F" w14:textId="77777777">
            <w:r w:rsidRPr="00255DD9">
              <w:t xml:space="preserve">  </w:t>
            </w:r>
          </w:p>
        </w:tc>
      </w:tr>
      <w:tr w:rsidRPr="00255DD9" w:rsidR="00255DD9" w:rsidTr="2E5BEFBA" w14:paraId="547D9BD8" w14:textId="77777777">
        <w:trPr>
          <w:trHeight w:val="322"/>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3C6475A1" w14:textId="77777777">
            <w:r w:rsidRPr="00255DD9">
              <w:rPr>
                <w:b/>
              </w:rPr>
              <w:t xml:space="preserve">SUPPLY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750178A1" w14:textId="77777777">
            <w:r w:rsidRPr="00255DD9">
              <w:t xml:space="preserve">  </w:t>
            </w:r>
          </w:p>
        </w:tc>
      </w:tr>
      <w:tr w:rsidRPr="00255DD9" w:rsidR="00255DD9" w:rsidTr="2E5BEFBA" w14:paraId="219754ED" w14:textId="77777777">
        <w:trPr>
          <w:trHeight w:val="595"/>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71D081E9" w14:textId="77777777">
            <w:r w:rsidRPr="00255DD9">
              <w:t>Strategic Housing Allocations set out in the Adopted Local Plan</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6714BCAE" w14:textId="77777777">
            <w:r w:rsidRPr="00255DD9">
              <w:t xml:space="preserve">850 </w:t>
            </w:r>
          </w:p>
        </w:tc>
      </w:tr>
      <w:tr w:rsidRPr="00255DD9" w:rsidR="00255DD9" w:rsidTr="2E5BEFBA" w14:paraId="0F4F0C49" w14:textId="77777777">
        <w:trPr>
          <w:trHeight w:val="599"/>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45A1C949" w14:textId="77777777">
            <w:r w:rsidRPr="00255DD9">
              <w:t>Housing from windfall planning permissions granted</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6AB3D068" w14:textId="40BAE40B">
            <w:r>
              <w:t>4</w:t>
            </w:r>
            <w:r w:rsidR="7109A0AB">
              <w:t>07</w:t>
            </w:r>
          </w:p>
        </w:tc>
      </w:tr>
      <w:tr w:rsidRPr="00255DD9" w:rsidR="00255DD9" w:rsidTr="2E5BEFBA" w14:paraId="2BDA63FA" w14:textId="77777777">
        <w:trPr>
          <w:trHeight w:val="599"/>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66971293" w14:textId="77777777">
            <w:r w:rsidRPr="00255DD9">
              <w:t>Housing from the small windfall and town centre allowance – set in the Adopted Local Plan at 27 per annum</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4CB08B3C" w14:textId="77777777">
            <w:r w:rsidRPr="00255DD9">
              <w:t>135</w:t>
            </w:r>
          </w:p>
        </w:tc>
      </w:tr>
      <w:tr w:rsidRPr="00255DD9" w:rsidR="00255DD9" w:rsidTr="2E5BEFBA" w14:paraId="1C8908F4" w14:textId="77777777">
        <w:trPr>
          <w:trHeight w:val="599"/>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743A25DD" w14:textId="77777777">
            <w:r w:rsidRPr="00255DD9">
              <w:t>Less a loss of housing rate as set out in the Adopted Local Plan and its accompanying housing background paper</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75CB8A64" w14:textId="77777777">
            <w:r w:rsidRPr="00255DD9">
              <w:t>15</w:t>
            </w:r>
          </w:p>
        </w:tc>
      </w:tr>
      <w:tr w:rsidRPr="00255DD9" w:rsidR="00255DD9" w:rsidTr="2E5BEFBA" w14:paraId="473943C0" w14:textId="77777777">
        <w:trPr>
          <w:trHeight w:val="322"/>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030A0"/>
          </w:tcPr>
          <w:p w:rsidRPr="00B7089B" w:rsidR="00255DD9" w:rsidP="00255DD9" w:rsidRDefault="00255DD9" w14:paraId="50293E66" w14:textId="77777777">
            <w:pPr>
              <w:rPr>
                <w:color w:val="FFFFFF" w:themeColor="background1"/>
              </w:rPr>
            </w:pPr>
            <w:r w:rsidRPr="00B7089B">
              <w:rPr>
                <w:b/>
                <w:color w:val="FFFFFF" w:themeColor="background1"/>
              </w:rPr>
              <w:t>Total Housing Supply (X)</w:t>
            </w:r>
            <w:r w:rsidRPr="00B7089B">
              <w:rPr>
                <w:color w:val="FFFFFF" w:themeColor="background1"/>
              </w:rPr>
              <w:t xml:space="preserve">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030A0"/>
          </w:tcPr>
          <w:p w:rsidRPr="00B7089B" w:rsidR="00255DD9" w:rsidP="00255DD9" w:rsidRDefault="47713B44" w14:paraId="594BAD03" w14:textId="37663357">
            <w:pPr>
              <w:rPr>
                <w:color w:val="FFFFFF" w:themeColor="background1"/>
              </w:rPr>
            </w:pPr>
            <w:r w:rsidRPr="2E5BEFBA">
              <w:rPr>
                <w:color w:val="FFFFFF" w:themeColor="background1"/>
              </w:rPr>
              <w:t>1,3</w:t>
            </w:r>
            <w:r w:rsidRPr="2E5BEFBA" w:rsidR="08B0D74F">
              <w:rPr>
                <w:color w:val="FFFFFF" w:themeColor="background1"/>
              </w:rPr>
              <w:t>77</w:t>
            </w:r>
            <w:r w:rsidRPr="2E5BEFBA">
              <w:rPr>
                <w:color w:val="FFFFFF" w:themeColor="background1"/>
              </w:rPr>
              <w:t xml:space="preserve"> </w:t>
            </w:r>
          </w:p>
        </w:tc>
      </w:tr>
      <w:tr w:rsidRPr="00255DD9" w:rsidR="00255DD9" w:rsidTr="2E5BEFBA" w14:paraId="6BBB9A06" w14:textId="77777777">
        <w:trPr>
          <w:trHeight w:val="323"/>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7AE8F9A8" w14:textId="77777777">
            <w:r w:rsidRPr="00255DD9">
              <w:rPr>
                <w:b/>
              </w:rPr>
              <w:t>X divided by Y x 5 years</w:t>
            </w:r>
            <w:r w:rsidRPr="00255DD9">
              <w:t xml:space="preserve">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56BEAB39" w14:textId="77777777">
            <w:r w:rsidRPr="00255DD9">
              <w:t xml:space="preserve"> </w:t>
            </w:r>
          </w:p>
        </w:tc>
      </w:tr>
      <w:tr w:rsidRPr="00255DD9" w:rsidR="00255DD9" w:rsidTr="2E5BEFBA" w14:paraId="4973E9E8" w14:textId="77777777">
        <w:trPr>
          <w:trHeight w:val="322"/>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47713B44" w14:paraId="1710BCBC" w14:textId="7DD30BD1">
            <w:r>
              <w:t>1,3</w:t>
            </w:r>
            <w:r w:rsidR="1BF5FD24">
              <w:t>77</w:t>
            </w:r>
            <w:r>
              <w:t xml:space="preserve">/1,164 x 5 </w:t>
            </w:r>
            <w:r w:rsidRPr="2E5BEFBA">
              <w:rPr>
                <w:b/>
                <w:bCs/>
              </w:rPr>
              <w:t xml:space="preserve">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55DD9" w:rsidR="00255DD9" w:rsidP="00255DD9" w:rsidRDefault="00255DD9" w14:paraId="78254924" w14:textId="7DDEAA9F">
            <w:r w:rsidRPr="7639BD04">
              <w:rPr>
                <w:b/>
                <w:bCs/>
              </w:rPr>
              <w:t>5.9</w:t>
            </w:r>
            <w:r w:rsidRPr="7639BD04" w:rsidR="5E2D1581">
              <w:rPr>
                <w:b/>
                <w:bCs/>
              </w:rPr>
              <w:t>1</w:t>
            </w:r>
            <w:r w:rsidRPr="7639BD04">
              <w:rPr>
                <w:b/>
                <w:bCs/>
              </w:rPr>
              <w:t xml:space="preserve"> years </w:t>
            </w:r>
          </w:p>
        </w:tc>
      </w:tr>
    </w:tbl>
    <w:p w:rsidR="006A5DE9" w:rsidP="006A5DE9" w:rsidRDefault="006A5DE9" w14:paraId="4A31D04B" w14:textId="110FA346">
      <w:pPr>
        <w:pStyle w:val="Caption"/>
        <w:keepNext/>
      </w:pPr>
    </w:p>
    <w:p w:rsidRPr="00255DD9" w:rsidR="00255DD9" w:rsidP="00255DD9" w:rsidRDefault="00255DD9" w14:paraId="5B02A544" w14:textId="77777777"/>
    <w:p w:rsidR="00255DD9" w:rsidRDefault="00255DD9" w14:paraId="2EF995E0" w14:textId="77777777">
      <w:pPr>
        <w:pStyle w:val="Caption"/>
      </w:pPr>
    </w:p>
    <w:p w:rsidR="00255DD9" w:rsidRDefault="00255DD9" w14:paraId="2D861A45" w14:textId="77777777">
      <w:pPr>
        <w:pStyle w:val="Caption"/>
      </w:pPr>
    </w:p>
    <w:p w:rsidR="00255DD9" w:rsidRDefault="00255DD9" w14:paraId="043389C4" w14:textId="77777777">
      <w:pPr>
        <w:pStyle w:val="Caption"/>
      </w:pPr>
    </w:p>
    <w:p w:rsidR="00255DD9" w:rsidRDefault="00255DD9" w14:paraId="47BF9F7F" w14:textId="77777777">
      <w:pPr>
        <w:pStyle w:val="Caption"/>
      </w:pPr>
    </w:p>
    <w:p w:rsidR="00255DD9" w:rsidRDefault="00255DD9" w14:paraId="1E18529C" w14:textId="77777777">
      <w:pPr>
        <w:pStyle w:val="Caption"/>
      </w:pPr>
    </w:p>
    <w:p w:rsidR="00255DD9" w:rsidRDefault="00255DD9" w14:paraId="17D631D0" w14:textId="77777777">
      <w:pPr>
        <w:pStyle w:val="Caption"/>
      </w:pPr>
    </w:p>
    <w:p w:rsidR="00255DD9" w:rsidRDefault="00255DD9" w14:paraId="67579772" w14:textId="77777777">
      <w:pPr>
        <w:pStyle w:val="Caption"/>
      </w:pPr>
    </w:p>
    <w:p w:rsidR="00255DD9" w:rsidRDefault="00255DD9" w14:paraId="627C5A10" w14:textId="77777777">
      <w:pPr>
        <w:pStyle w:val="Caption"/>
      </w:pPr>
    </w:p>
    <w:p w:rsidR="00255DD9" w:rsidRDefault="00255DD9" w14:paraId="7BCDBD73" w14:textId="77777777">
      <w:pPr>
        <w:pStyle w:val="Caption"/>
      </w:pPr>
    </w:p>
    <w:p w:rsidR="00255DD9" w:rsidRDefault="00255DD9" w14:paraId="0AC38862" w14:textId="77777777">
      <w:pPr>
        <w:pStyle w:val="Caption"/>
      </w:pPr>
    </w:p>
    <w:p w:rsidR="00255DD9" w:rsidRDefault="00255DD9" w14:paraId="4DEA15AF" w14:textId="77777777">
      <w:pPr>
        <w:pStyle w:val="Caption"/>
      </w:pPr>
    </w:p>
    <w:p w:rsidR="00255DD9" w:rsidRDefault="00255DD9" w14:paraId="6F776C26" w14:textId="77777777">
      <w:pPr>
        <w:pStyle w:val="Caption"/>
      </w:pPr>
    </w:p>
    <w:p w:rsidR="00255DD9" w:rsidRDefault="00255DD9" w14:paraId="7AC0B4AD" w14:textId="77777777">
      <w:pPr>
        <w:pStyle w:val="Caption"/>
      </w:pPr>
    </w:p>
    <w:p w:rsidR="00255DD9" w:rsidRDefault="00255DD9" w14:paraId="2E75F55E" w14:textId="77777777">
      <w:pPr>
        <w:pStyle w:val="Caption"/>
      </w:pPr>
    </w:p>
    <w:p w:rsidR="00255DD9" w:rsidRDefault="00255DD9" w14:paraId="4F920478" w14:textId="77777777">
      <w:pPr>
        <w:pStyle w:val="Caption"/>
      </w:pPr>
    </w:p>
    <w:p w:rsidR="00255DD9" w:rsidRDefault="00255DD9" w14:paraId="4C00B390" w14:textId="77777777">
      <w:pPr>
        <w:pStyle w:val="Caption"/>
      </w:pPr>
    </w:p>
    <w:p w:rsidR="00255DD9" w:rsidRDefault="00255DD9" w14:paraId="53598B49" w14:textId="77777777">
      <w:pPr>
        <w:pStyle w:val="Caption"/>
      </w:pPr>
    </w:p>
    <w:p w:rsidR="00255DD9" w:rsidRDefault="00255DD9" w14:paraId="3B606ED6" w14:textId="77777777">
      <w:pPr>
        <w:pStyle w:val="Caption"/>
      </w:pPr>
    </w:p>
    <w:p w:rsidR="00255DD9" w:rsidP="00255DD9" w:rsidRDefault="00255DD9" w14:paraId="4DB3B6C8" w14:textId="77777777">
      <w:pPr>
        <w:pStyle w:val="Caption"/>
        <w:ind w:firstLine="550"/>
      </w:pPr>
    </w:p>
    <w:p w:rsidRPr="00255DD9" w:rsidR="006C51DE" w:rsidP="007609F0" w:rsidRDefault="006C51DE" w14:paraId="308316CB" w14:textId="70D9A424">
      <w:pPr>
        <w:pStyle w:val="Caption"/>
        <w:rPr>
          <w:b/>
          <w:bCs/>
        </w:rPr>
      </w:pPr>
      <w:r w:rsidRPr="00255DD9">
        <w:rPr>
          <w:b/>
          <w:bCs/>
        </w:rPr>
        <w:t xml:space="preserve">Table </w:t>
      </w:r>
      <w:r w:rsidRPr="00255DD9">
        <w:rPr>
          <w:b/>
          <w:bCs/>
        </w:rPr>
        <w:fldChar w:fldCharType="begin"/>
      </w:r>
      <w:r w:rsidRPr="00255DD9">
        <w:rPr>
          <w:b/>
          <w:bCs/>
        </w:rPr>
        <w:instrText xml:space="preserve"> SEQ Table \* ARABIC </w:instrText>
      </w:r>
      <w:r w:rsidRPr="00255DD9">
        <w:rPr>
          <w:b/>
          <w:bCs/>
        </w:rPr>
        <w:fldChar w:fldCharType="separate"/>
      </w:r>
      <w:r w:rsidR="008F556A">
        <w:rPr>
          <w:b/>
          <w:bCs/>
          <w:noProof/>
        </w:rPr>
        <w:t>1</w:t>
      </w:r>
      <w:r w:rsidRPr="00255DD9">
        <w:rPr>
          <w:b/>
          <w:bCs/>
        </w:rPr>
        <w:fldChar w:fldCharType="end"/>
      </w:r>
      <w:r w:rsidRPr="00255DD9">
        <w:rPr>
          <w:b/>
          <w:bCs/>
        </w:rPr>
        <w:t xml:space="preserve"> - 5YHLS for the Period 1st April 2026 to 31st March 2031</w:t>
      </w:r>
    </w:p>
    <w:p w:rsidR="00714BFF" w:rsidP="002F46A2" w:rsidRDefault="00714BFF" w14:paraId="5B4DB445" w14:textId="77777777">
      <w:pPr>
        <w:spacing w:after="40"/>
        <w:ind w:left="718" w:right="6" w:hanging="560"/>
      </w:pPr>
    </w:p>
    <w:p w:rsidR="00714BFF" w:rsidP="002F46A2" w:rsidRDefault="00714BFF" w14:paraId="3EF58AB1" w14:textId="77777777">
      <w:pPr>
        <w:spacing w:after="40"/>
        <w:ind w:left="718" w:right="6" w:hanging="560"/>
      </w:pPr>
    </w:p>
    <w:p w:rsidRPr="002F46A2" w:rsidR="00B0288F" w:rsidP="002F46A2" w:rsidRDefault="002F46A2" w14:paraId="50B1C4B1" w14:textId="31345C07">
      <w:pPr>
        <w:spacing w:after="40"/>
        <w:ind w:left="718" w:right="6" w:hanging="560"/>
      </w:pPr>
      <w:r w:rsidRPr="002F46A2">
        <w:t>(iv)</w:t>
      </w:r>
      <w:r w:rsidRPr="002F46A2">
        <w:tab/>
      </w:r>
      <w:r w:rsidRPr="002F46A2" w:rsidR="00FC192E">
        <w:t xml:space="preserve">The Council can therefore demonstrate a </w:t>
      </w:r>
      <w:r w:rsidR="00255DD9">
        <w:t>5.9</w:t>
      </w:r>
      <w:r w:rsidR="007609F0">
        <w:t>1</w:t>
      </w:r>
      <w:r w:rsidRPr="002F46A2" w:rsidR="00FC192E">
        <w:t xml:space="preserve"> years’ worth of housing land supply against its identified housing requirement</w:t>
      </w:r>
      <w:r w:rsidR="00255DD9">
        <w:t xml:space="preserve"> with a 20% buffer</w:t>
      </w:r>
      <w:r w:rsidRPr="002F46A2" w:rsidR="00FC192E">
        <w:t xml:space="preserve">. </w:t>
      </w:r>
    </w:p>
    <w:p w:rsidR="00714BFF" w:rsidRDefault="00FC192E" w14:paraId="7E175C0E" w14:textId="77777777">
      <w:pPr>
        <w:spacing w:after="0" w:line="259" w:lineRule="auto"/>
        <w:ind w:left="0" w:firstLine="0"/>
        <w:rPr>
          <w:rFonts w:ascii="Arial" w:hAnsi="Arial" w:eastAsia="Arial" w:cs="Arial"/>
        </w:rPr>
      </w:pPr>
      <w:r>
        <w:rPr>
          <w:rFonts w:ascii="Arial" w:hAnsi="Arial" w:eastAsia="Arial" w:cs="Arial"/>
        </w:rPr>
        <w:t xml:space="preserve"> </w:t>
      </w:r>
    </w:p>
    <w:p w:rsidR="00714BFF" w:rsidRDefault="00714BFF" w14:paraId="0F6DC691" w14:textId="77777777">
      <w:pPr>
        <w:spacing w:after="160" w:line="278" w:lineRule="auto"/>
        <w:ind w:left="0" w:firstLine="0"/>
        <w:rPr>
          <w:rFonts w:ascii="Arial" w:hAnsi="Arial" w:eastAsia="Arial" w:cs="Arial"/>
        </w:rPr>
      </w:pPr>
      <w:r>
        <w:rPr>
          <w:rFonts w:ascii="Arial" w:hAnsi="Arial" w:eastAsia="Arial" w:cs="Arial"/>
        </w:rPr>
        <w:br w:type="page"/>
      </w:r>
    </w:p>
    <w:p w:rsidR="00B0288F" w:rsidRDefault="00FC192E" w14:paraId="4ED3A752" w14:textId="61337DCB">
      <w:pPr>
        <w:spacing w:after="0" w:line="259" w:lineRule="auto"/>
        <w:ind w:left="0" w:firstLine="0"/>
      </w:pPr>
      <w:r>
        <w:rPr>
          <w:rFonts w:ascii="Arial" w:hAnsi="Arial" w:eastAsia="Arial" w:cs="Arial"/>
        </w:rPr>
        <w:tab/>
      </w:r>
      <w:r>
        <w:rPr>
          <w:rFonts w:ascii="Arial" w:hAnsi="Arial" w:eastAsia="Arial" w:cs="Arial"/>
          <w:b/>
          <w:sz w:val="28"/>
        </w:rPr>
        <w:t xml:space="preserve"> </w:t>
      </w:r>
    </w:p>
    <w:p w:rsidR="00B0288F" w:rsidRDefault="00FC192E" w14:paraId="28C6D9A5" w14:textId="77777777">
      <w:pPr>
        <w:spacing w:after="216" w:line="259" w:lineRule="auto"/>
        <w:ind w:left="0" w:firstLine="0"/>
      </w:pPr>
      <w:r>
        <w:rPr>
          <w:rFonts w:ascii="Arial" w:hAnsi="Arial" w:eastAsia="Arial" w:cs="Arial"/>
          <w:b/>
          <w:sz w:val="28"/>
        </w:rPr>
        <w:t xml:space="preserve"> </w:t>
      </w:r>
    </w:p>
    <w:p w:rsidR="00B0288F" w:rsidRDefault="00FC192E" w14:paraId="6F985526" w14:textId="77777777">
      <w:pPr>
        <w:pStyle w:val="Heading1"/>
        <w:spacing w:after="62"/>
        <w:ind w:left="-5"/>
      </w:pPr>
      <w:bookmarkStart w:name="_Toc235078230" w:id="1"/>
      <w:r>
        <w:t>1.0 Introduction</w:t>
      </w:r>
      <w:bookmarkEnd w:id="1"/>
      <w:r>
        <w:t xml:space="preserve"> </w:t>
      </w:r>
    </w:p>
    <w:p w:rsidR="00B0288F" w:rsidRDefault="00FC192E" w14:paraId="42077436" w14:textId="77777777">
      <w:pPr>
        <w:spacing w:after="0" w:line="259" w:lineRule="auto"/>
        <w:ind w:left="0" w:firstLine="0"/>
      </w:pPr>
      <w:r>
        <w:t xml:space="preserve"> </w:t>
      </w:r>
    </w:p>
    <w:p w:rsidR="00B0288F" w:rsidRDefault="00FC192E" w14:paraId="33021A8D" w14:textId="5423E7B1">
      <w:pPr>
        <w:ind w:left="-5" w:right="6"/>
      </w:pPr>
      <w:r>
        <w:t xml:space="preserve">1.1 This statement sets out </w:t>
      </w:r>
      <w:r w:rsidR="00B702FE">
        <w:t>Hyndburn Borough</w:t>
      </w:r>
      <w:r>
        <w:t xml:space="preserve"> Council’s 5YHLS position and identifies specific sites which are considered to meet the criteria set out in the National Planning Policy Framework (NPPF) (DLUCH, 202</w:t>
      </w:r>
      <w:r w:rsidR="00B702FE">
        <w:t>4</w:t>
      </w:r>
      <w:r>
        <w:t xml:space="preserve">) that contribute to it. </w:t>
      </w:r>
      <w:r w:rsidR="0064442C">
        <w:t xml:space="preserve">These are set out in Appendix 1. </w:t>
      </w:r>
    </w:p>
    <w:p w:rsidR="00B0288F" w:rsidRDefault="00FC192E" w14:paraId="72C17261" w14:textId="77777777">
      <w:pPr>
        <w:spacing w:after="0" w:line="259" w:lineRule="auto"/>
        <w:ind w:left="0" w:firstLine="0"/>
      </w:pPr>
      <w:r>
        <w:t xml:space="preserve"> </w:t>
      </w:r>
    </w:p>
    <w:p w:rsidR="00B0288F" w:rsidRDefault="00FC192E" w14:paraId="024DE74E" w14:textId="77777777">
      <w:pPr>
        <w:ind w:left="-5" w:right="6"/>
      </w:pPr>
      <w:r>
        <w:t xml:space="preserve">1.2 This statement has been prepared in accordance with the NPPF and the National Planning Policy Guidance (NPPG). </w:t>
      </w:r>
    </w:p>
    <w:p w:rsidR="00B0288F" w:rsidRDefault="00FC192E" w14:paraId="01AF5CC1" w14:textId="77777777">
      <w:pPr>
        <w:spacing w:after="0" w:line="259" w:lineRule="auto"/>
        <w:ind w:left="0" w:firstLine="0"/>
      </w:pPr>
      <w:r>
        <w:t xml:space="preserve"> </w:t>
      </w:r>
    </w:p>
    <w:p w:rsidR="00B0288F" w:rsidRDefault="00FC192E" w14:paraId="3F85FB2F" w14:textId="77777777">
      <w:pPr>
        <w:ind w:left="-5" w:right="6"/>
      </w:pPr>
      <w:r>
        <w:t xml:space="preserve">1.3 The NPPF sets out the Government’s housing objectives including a commitment to significantly boost the supply of housing.  </w:t>
      </w:r>
    </w:p>
    <w:p w:rsidR="00B0288F" w:rsidRDefault="00FC192E" w14:paraId="120204DA" w14:textId="77777777">
      <w:pPr>
        <w:spacing w:after="0" w:line="259" w:lineRule="auto"/>
        <w:ind w:left="0" w:firstLine="0"/>
      </w:pPr>
      <w:r>
        <w:t xml:space="preserve"> </w:t>
      </w:r>
    </w:p>
    <w:p w:rsidR="00B0288F" w:rsidRDefault="00FC192E" w14:paraId="7280D5AA" w14:textId="2DAEAE2D">
      <w:pPr>
        <w:ind w:left="-5" w:right="6"/>
      </w:pPr>
      <w:r>
        <w:t>1.4 The NPPF was updated in December 202</w:t>
      </w:r>
      <w:r w:rsidR="00B702FE">
        <w:t>4</w:t>
      </w:r>
      <w:r>
        <w:t xml:space="preserve"> and the requirements to update annually a supply of deliverable sites sufficient to provide five years’ worth of housing against their housing requirements </w:t>
      </w:r>
      <w:r w:rsidR="00B702FE">
        <w:t>are set out in Paragraph 78.</w:t>
      </w:r>
    </w:p>
    <w:p w:rsidR="00B0288F" w:rsidRDefault="00FC192E" w14:paraId="5391DCFB" w14:textId="77777777">
      <w:pPr>
        <w:spacing w:after="0" w:line="259" w:lineRule="auto"/>
        <w:ind w:left="0" w:firstLine="0"/>
      </w:pPr>
      <w:r>
        <w:t xml:space="preserve"> </w:t>
      </w:r>
    </w:p>
    <w:p w:rsidR="00B0288F" w:rsidRDefault="00FC192E" w14:paraId="1DD77DB3" w14:textId="7CA763EA">
      <w:pPr>
        <w:pBdr>
          <w:top w:val="single" w:color="000000" w:sz="4" w:space="0"/>
          <w:left w:val="single" w:color="000000" w:sz="4" w:space="0"/>
          <w:bottom w:val="single" w:color="000000" w:sz="4" w:space="0"/>
          <w:right w:val="single" w:color="000000" w:sz="4" w:space="0"/>
        </w:pBdr>
        <w:spacing w:after="0" w:line="259" w:lineRule="auto"/>
        <w:ind w:left="648" w:firstLine="0"/>
      </w:pPr>
      <w:r>
        <w:rPr>
          <w:sz w:val="22"/>
        </w:rPr>
        <w:t>NPPF para 7</w:t>
      </w:r>
      <w:r w:rsidR="00B702FE">
        <w:rPr>
          <w:sz w:val="22"/>
        </w:rPr>
        <w:t>8</w:t>
      </w:r>
      <w:r>
        <w:rPr>
          <w:sz w:val="22"/>
        </w:rPr>
        <w:t xml:space="preserve">  </w:t>
      </w:r>
    </w:p>
    <w:p w:rsidR="00B0288F" w:rsidRDefault="00FC192E" w14:paraId="6EFE00CF" w14:textId="77777777">
      <w:pPr>
        <w:pBdr>
          <w:top w:val="single" w:color="000000" w:sz="4" w:space="0"/>
          <w:left w:val="single" w:color="000000" w:sz="4" w:space="0"/>
          <w:bottom w:val="single" w:color="000000" w:sz="4" w:space="0"/>
          <w:right w:val="single" w:color="000000" w:sz="4" w:space="0"/>
        </w:pBdr>
        <w:spacing w:after="0" w:line="259" w:lineRule="auto"/>
        <w:ind w:left="648" w:firstLine="0"/>
      </w:pPr>
      <w:r>
        <w:t xml:space="preserve"> </w:t>
      </w:r>
    </w:p>
    <w:p w:rsidR="00FC7079" w:rsidRDefault="00FC7079" w14:paraId="14CD381C" w14:textId="77777777">
      <w:pPr>
        <w:pBdr>
          <w:top w:val="single" w:color="000000" w:sz="4" w:space="0"/>
          <w:left w:val="single" w:color="000000" w:sz="4" w:space="0"/>
          <w:bottom w:val="single" w:color="000000" w:sz="4" w:space="0"/>
          <w:right w:val="single" w:color="000000" w:sz="4" w:space="0"/>
        </w:pBdr>
        <w:spacing w:after="0" w:line="259" w:lineRule="auto"/>
        <w:ind w:left="648" w:firstLine="0"/>
      </w:pPr>
      <w:r w:rsidRPr="00FC7079">
        <w:t>Strategic policies should include a trajectory illustrating the expected rate of housing delivery over the plan period, and all plans should consider whether it is appropriate to set out the anticipated rate of development for specific sites. Local planning authorities should identify and update annually a supply of specific deliverable sites sufficient to provide a minimum of five years’ worth of housing against their housing requirement set out in adopted strategic policies, or against their local housing need where the strategic policies are more than five years old. The supply of specific deliverable sites should in addition include a buffer (moved forward from later in the plan period) of:</w:t>
      </w:r>
    </w:p>
    <w:p w:rsidR="00FC7079" w:rsidRDefault="00FC7079" w14:paraId="10C2E65C" w14:textId="77777777">
      <w:pPr>
        <w:pBdr>
          <w:top w:val="single" w:color="000000" w:sz="4" w:space="0"/>
          <w:left w:val="single" w:color="000000" w:sz="4" w:space="0"/>
          <w:bottom w:val="single" w:color="000000" w:sz="4" w:space="0"/>
          <w:right w:val="single" w:color="000000" w:sz="4" w:space="0"/>
        </w:pBdr>
        <w:spacing w:after="0" w:line="259" w:lineRule="auto"/>
        <w:ind w:left="648" w:firstLine="0"/>
      </w:pPr>
    </w:p>
    <w:p w:rsidR="00FC7079" w:rsidP="00FC7079" w:rsidRDefault="00FC7079" w14:paraId="5C49DFDD" w14:textId="0507EA86">
      <w:pPr>
        <w:pStyle w:val="ListParagraph"/>
        <w:numPr>
          <w:ilvl w:val="0"/>
          <w:numId w:val="10"/>
        </w:numPr>
        <w:pBdr>
          <w:top w:val="single" w:color="000000" w:sz="4" w:space="0"/>
          <w:left w:val="single" w:color="000000" w:sz="4" w:space="0"/>
          <w:bottom w:val="single" w:color="000000" w:sz="4" w:space="0"/>
          <w:right w:val="single" w:color="000000" w:sz="4" w:space="0"/>
        </w:pBdr>
        <w:spacing w:after="0" w:line="259" w:lineRule="auto"/>
      </w:pPr>
      <w:r w:rsidRPr="00FC7079">
        <w:t xml:space="preserve">5% to ensure choice and competition in the market for land; or </w:t>
      </w:r>
    </w:p>
    <w:p w:rsidR="00FC7079" w:rsidRDefault="00FC7079" w14:paraId="2FAA9B9D" w14:textId="77777777">
      <w:pPr>
        <w:pBdr>
          <w:top w:val="single" w:color="000000" w:sz="4" w:space="0"/>
          <w:left w:val="single" w:color="000000" w:sz="4" w:space="0"/>
          <w:bottom w:val="single" w:color="000000" w:sz="4" w:space="0"/>
          <w:right w:val="single" w:color="000000" w:sz="4" w:space="0"/>
        </w:pBdr>
        <w:spacing w:after="0" w:line="259" w:lineRule="auto"/>
        <w:ind w:left="648" w:firstLine="0"/>
      </w:pPr>
      <w:r w:rsidRPr="00FC7079">
        <w:t xml:space="preserve">b) 20% where there has been significant under delivery of housing over the previous three years, to improve the prospect of achieving the planned supply; or </w:t>
      </w:r>
    </w:p>
    <w:p w:rsidR="00FC7079" w:rsidRDefault="00FC7079" w14:paraId="64C88D61" w14:textId="77777777">
      <w:pPr>
        <w:pBdr>
          <w:top w:val="single" w:color="000000" w:sz="4" w:space="0"/>
          <w:left w:val="single" w:color="000000" w:sz="4" w:space="0"/>
          <w:bottom w:val="single" w:color="000000" w:sz="4" w:space="0"/>
          <w:right w:val="single" w:color="000000" w:sz="4" w:space="0"/>
        </w:pBdr>
        <w:spacing w:after="0" w:line="259" w:lineRule="auto"/>
        <w:ind w:left="648" w:firstLine="0"/>
      </w:pPr>
    </w:p>
    <w:p w:rsidR="00B0288F" w:rsidRDefault="00FC7079" w14:paraId="259776E5" w14:textId="3E34F4D5">
      <w:pPr>
        <w:pBdr>
          <w:top w:val="single" w:color="000000" w:sz="4" w:space="0"/>
          <w:left w:val="single" w:color="000000" w:sz="4" w:space="0"/>
          <w:bottom w:val="single" w:color="000000" w:sz="4" w:space="0"/>
          <w:right w:val="single" w:color="000000" w:sz="4" w:space="0"/>
        </w:pBdr>
        <w:spacing w:after="0" w:line="259" w:lineRule="auto"/>
        <w:ind w:left="648" w:firstLine="0"/>
      </w:pPr>
      <w:r w:rsidRPr="00FC7079">
        <w:t xml:space="preserve">c) From 1 July 2026, for the purposes of decision-making only, 20% where a local planning authority has a housing requirement adopted in the last five years examined against a previous version of this Framework, and whose annual average housing requirement is 80% or less of the most up to date local housing need figure calculated using the standard method set out in national planning practice guidance. </w:t>
      </w:r>
      <w:r w:rsidR="00FC192E">
        <w:t xml:space="preserve"> </w:t>
      </w:r>
    </w:p>
    <w:p w:rsidR="00B0288F" w:rsidRDefault="00FC192E" w14:paraId="3EB8EE35" w14:textId="77777777">
      <w:pPr>
        <w:spacing w:after="0" w:line="259" w:lineRule="auto"/>
        <w:ind w:left="720" w:firstLine="0"/>
      </w:pPr>
      <w:r>
        <w:t xml:space="preserve"> </w:t>
      </w:r>
    </w:p>
    <w:p w:rsidRPr="00B945EC" w:rsidR="00FC7079" w:rsidP="00D51D5F" w:rsidRDefault="00B945EC" w14:paraId="26D6B503" w14:textId="3F9A2E91">
      <w:pPr>
        <w:ind w:left="718" w:hanging="560"/>
      </w:pPr>
      <w:r>
        <w:t>1.5</w:t>
      </w:r>
      <w:r>
        <w:tab/>
      </w:r>
      <w:r w:rsidRPr="00D51D5F" w:rsidR="00D51D5F">
        <w:t xml:space="preserve">Hyndburn Borough Council adopted its Local Plan on the </w:t>
      </w:r>
      <w:r w:rsidR="0064442C">
        <w:t>16 July 2026</w:t>
      </w:r>
      <w:r w:rsidRPr="00D51D5F" w:rsidR="00D51D5F">
        <w:t xml:space="preserve"> and the average annual </w:t>
      </w:r>
      <w:r w:rsidRPr="00D51D5F" w:rsidR="00D51D5F">
        <w:tab/>
      </w:r>
      <w:r w:rsidRPr="00D51D5F" w:rsidR="00D51D5F">
        <w:t xml:space="preserve">housing requirement in that Plan is 194 homes per annum.  The standard method figure per annum is 303.  This is 80% less than the most up to date figure using the standard method (64%).  Therefore, the Council falls within criterion c) of paragraph 78 of the NPPF, </w:t>
      </w:r>
      <w:r w:rsidRPr="00D51D5F" w:rsidR="00D51D5F">
        <w:tab/>
      </w:r>
      <w:r w:rsidRPr="00D51D5F" w:rsidR="00D51D5F">
        <w:t>effectively meaning that the Council must add 20% onto the Housing Requirement set out in the Adopted Local Plan.</w:t>
      </w:r>
    </w:p>
    <w:p w:rsidR="00B0288F" w:rsidRDefault="00B0288F" w14:paraId="6819B820" w14:textId="37D57E72">
      <w:pPr>
        <w:spacing w:after="136" w:line="259" w:lineRule="auto"/>
        <w:ind w:left="0" w:firstLine="0"/>
      </w:pPr>
    </w:p>
    <w:p w:rsidR="00B0288F" w:rsidP="00FC7079" w:rsidRDefault="00FC192E" w14:paraId="77CC8B75" w14:textId="1F52F91D">
      <w:pPr>
        <w:tabs>
          <w:tab w:val="center" w:pos="1359"/>
          <w:tab w:val="center" w:pos="2881"/>
        </w:tabs>
        <w:ind w:left="-15" w:firstLine="0"/>
      </w:pPr>
      <w:r>
        <w:rPr>
          <w:sz w:val="37"/>
          <w:vertAlign w:val="superscript"/>
        </w:rPr>
        <w:t xml:space="preserve"> </w:t>
      </w:r>
      <w:r>
        <w:rPr>
          <w:sz w:val="37"/>
          <w:vertAlign w:val="superscript"/>
        </w:rPr>
        <w:tab/>
      </w:r>
    </w:p>
    <w:p w:rsidRPr="00C915CD" w:rsidR="00B0288F" w:rsidP="00C915CD" w:rsidRDefault="00C915CD" w14:paraId="3BB839E8" w14:textId="49E0F127">
      <w:pPr>
        <w:ind w:left="158" w:firstLine="0"/>
      </w:pPr>
      <w:r>
        <w:t>1.6</w:t>
      </w:r>
      <w:r>
        <w:tab/>
      </w:r>
      <w:r w:rsidRPr="00C915CD" w:rsidR="00FC192E">
        <w:t>For the purposes of the 5YHLS,</w:t>
      </w:r>
      <w:r w:rsidRPr="00C915CD" w:rsidR="00FC7079">
        <w:t xml:space="preserve"> Hyndburn Borough</w:t>
      </w:r>
      <w:r w:rsidRPr="00C915CD" w:rsidR="00FC192E">
        <w:t xml:space="preserve"> has not underdelivered on its housing delivery for the last three years as set out in Table </w:t>
      </w:r>
      <w:r w:rsidR="00CC5773">
        <w:t>3</w:t>
      </w:r>
      <w:r w:rsidRPr="00C915CD" w:rsidR="00FC192E">
        <w:t xml:space="preserve"> below. </w:t>
      </w:r>
      <w:r w:rsidRPr="00C915CD" w:rsidR="00FC7079">
        <w:t xml:space="preserve"> </w:t>
      </w:r>
    </w:p>
    <w:p w:rsidRPr="00C915CD" w:rsidR="00FC7079" w:rsidP="00C915CD" w:rsidRDefault="00FC7079" w14:paraId="4DDD6045" w14:textId="77777777">
      <w:pPr>
        <w:ind w:left="158" w:firstLine="0"/>
      </w:pPr>
    </w:p>
    <w:p w:rsidRPr="00C915CD" w:rsidR="00B0288F" w:rsidP="00C915CD" w:rsidRDefault="00C915CD" w14:paraId="25925DE9" w14:textId="0729A405">
      <w:pPr>
        <w:ind w:left="158" w:firstLine="0"/>
      </w:pPr>
      <w:r>
        <w:t>1.7</w:t>
      </w:r>
      <w:r>
        <w:tab/>
      </w:r>
      <w:r w:rsidRPr="00C915CD" w:rsidR="00FC192E">
        <w:t>For the purposes of the NPPF 202</w:t>
      </w:r>
      <w:r w:rsidRPr="00C915CD" w:rsidR="00FC7079">
        <w:t>4</w:t>
      </w:r>
      <w:r w:rsidRPr="00C915CD" w:rsidR="00FC192E">
        <w:t xml:space="preserve">, deliverable sites are defined within </w:t>
      </w:r>
      <w:r w:rsidRPr="00C915CD" w:rsidR="00FC7079">
        <w:t xml:space="preserve">the Glossary </w:t>
      </w:r>
      <w:r w:rsidRPr="00C915CD" w:rsidR="00FC192E">
        <w:t xml:space="preserve">as follows: </w:t>
      </w:r>
    </w:p>
    <w:p w:rsidR="00B0288F" w:rsidRDefault="00FC192E" w14:paraId="7B298B4F" w14:textId="77777777">
      <w:pPr>
        <w:spacing w:after="0" w:line="259" w:lineRule="auto"/>
        <w:ind w:left="566" w:firstLine="0"/>
      </w:pPr>
      <w:r>
        <w:t xml:space="preserve"> </w:t>
      </w:r>
    </w:p>
    <w:p w:rsidR="00FC7079" w:rsidRDefault="00FC192E" w14:paraId="33422851" w14:textId="77777777">
      <w:pPr>
        <w:pBdr>
          <w:top w:val="single" w:color="000000" w:sz="4" w:space="0"/>
          <w:left w:val="single" w:color="000000" w:sz="4" w:space="0"/>
          <w:bottom w:val="single" w:color="000000" w:sz="4" w:space="0"/>
          <w:right w:val="single" w:color="000000" w:sz="4" w:space="0"/>
        </w:pBdr>
        <w:spacing w:after="0" w:line="259" w:lineRule="auto"/>
        <w:ind w:left="648" w:firstLine="0"/>
      </w:pPr>
      <w:r>
        <w:rPr>
          <w:b/>
        </w:rPr>
        <w:t>Deliverable:</w:t>
      </w:r>
      <w:r>
        <w:t xml:space="preserve">  </w:t>
      </w:r>
      <w:r w:rsidRPr="00FC7079" w:rsidR="00FC7079">
        <w:t xml:space="preserve">To be considered deliverable, sites for housing should be available now, offer a suitable location for development now, and be achievable with a realistic prospect that housing will be delivered on the site within five years. In particular: </w:t>
      </w:r>
    </w:p>
    <w:p w:rsidR="00FC7079" w:rsidRDefault="00FC7079" w14:paraId="211C6249" w14:textId="77777777">
      <w:pPr>
        <w:pBdr>
          <w:top w:val="single" w:color="000000" w:sz="4" w:space="0"/>
          <w:left w:val="single" w:color="000000" w:sz="4" w:space="0"/>
          <w:bottom w:val="single" w:color="000000" w:sz="4" w:space="0"/>
          <w:right w:val="single" w:color="000000" w:sz="4" w:space="0"/>
        </w:pBdr>
        <w:spacing w:after="0" w:line="259" w:lineRule="auto"/>
        <w:ind w:left="648" w:firstLine="0"/>
      </w:pPr>
    </w:p>
    <w:p w:rsidR="00FC7079" w:rsidRDefault="00FC7079" w14:paraId="156F07AF" w14:textId="77777777">
      <w:pPr>
        <w:pBdr>
          <w:top w:val="single" w:color="000000" w:sz="4" w:space="0"/>
          <w:left w:val="single" w:color="000000" w:sz="4" w:space="0"/>
          <w:bottom w:val="single" w:color="000000" w:sz="4" w:space="0"/>
          <w:right w:val="single" w:color="000000" w:sz="4" w:space="0"/>
        </w:pBdr>
        <w:spacing w:after="0" w:line="259" w:lineRule="auto"/>
        <w:ind w:left="648" w:firstLine="0"/>
      </w:pPr>
      <w:r w:rsidRPr="00FC7079">
        <w:t>a) sites which do not involve major development and have planning permission, and all sites with detailed planning permission, should be considered deliverable until permission expires, unless there is clear evidence that homes will not be delivered within five years (for example because they are no longer viable, there is no longer a demand for the type of units or sites have long term phasing plans).</w:t>
      </w:r>
    </w:p>
    <w:p w:rsidR="00FC7079" w:rsidRDefault="00FC7079" w14:paraId="066A73A4" w14:textId="77777777">
      <w:pPr>
        <w:pBdr>
          <w:top w:val="single" w:color="000000" w:sz="4" w:space="0"/>
          <w:left w:val="single" w:color="000000" w:sz="4" w:space="0"/>
          <w:bottom w:val="single" w:color="000000" w:sz="4" w:space="0"/>
          <w:right w:val="single" w:color="000000" w:sz="4" w:space="0"/>
        </w:pBdr>
        <w:spacing w:after="0" w:line="259" w:lineRule="auto"/>
        <w:ind w:left="648" w:firstLine="0"/>
      </w:pPr>
    </w:p>
    <w:p w:rsidR="00B0288F" w:rsidRDefault="00FC7079" w14:paraId="03D24379" w14:textId="5F86726E">
      <w:pPr>
        <w:pBdr>
          <w:top w:val="single" w:color="000000" w:sz="4" w:space="0"/>
          <w:left w:val="single" w:color="000000" w:sz="4" w:space="0"/>
          <w:bottom w:val="single" w:color="000000" w:sz="4" w:space="0"/>
          <w:right w:val="single" w:color="000000" w:sz="4" w:space="0"/>
        </w:pBdr>
        <w:spacing w:after="0" w:line="259" w:lineRule="auto"/>
        <w:ind w:left="648" w:firstLine="0"/>
      </w:pPr>
      <w:r w:rsidRPr="00FC7079">
        <w:t>b) where a site has outline planning permission for major development, has been allocated in a development plan, has a grant of permission in principle, or is identified on a brownfield register, it should only be considered deliverable where there is clear evidence that housing completions will begin on site within five years.</w:t>
      </w:r>
    </w:p>
    <w:p w:rsidR="00B0288F" w:rsidRDefault="00FC192E" w14:paraId="3473307B" w14:textId="77777777">
      <w:pPr>
        <w:pBdr>
          <w:top w:val="single" w:color="000000" w:sz="4" w:space="0"/>
          <w:left w:val="single" w:color="000000" w:sz="4" w:space="0"/>
          <w:bottom w:val="single" w:color="000000" w:sz="4" w:space="0"/>
          <w:right w:val="single" w:color="000000" w:sz="4" w:space="0"/>
        </w:pBdr>
        <w:spacing w:after="0" w:line="259" w:lineRule="auto"/>
        <w:ind w:left="648" w:firstLine="0"/>
      </w:pPr>
      <w:r>
        <w:t xml:space="preserve"> </w:t>
      </w:r>
    </w:p>
    <w:p w:rsidR="00B0288F" w:rsidRDefault="00FC192E" w14:paraId="32CAA7B2" w14:textId="77777777">
      <w:pPr>
        <w:spacing w:after="250" w:line="259" w:lineRule="auto"/>
        <w:ind w:left="720" w:firstLine="0"/>
      </w:pPr>
      <w:r>
        <w:t xml:space="preserve"> </w:t>
      </w:r>
    </w:p>
    <w:p w:rsidR="00B0288F" w:rsidRDefault="00FC192E" w14:paraId="23903387" w14:textId="77777777">
      <w:pPr>
        <w:pStyle w:val="Heading1"/>
        <w:spacing w:after="63"/>
        <w:ind w:left="-5"/>
      </w:pPr>
      <w:bookmarkStart w:name="_Toc235078231" w:id="2"/>
      <w:r>
        <w:t>2.0 The Five-Year Period and Housing Requirement</w:t>
      </w:r>
      <w:bookmarkEnd w:id="2"/>
      <w:r>
        <w:t xml:space="preserve">  </w:t>
      </w:r>
    </w:p>
    <w:p w:rsidR="00B0288F" w:rsidRDefault="00FC192E" w14:paraId="6E15900A" w14:textId="77777777">
      <w:pPr>
        <w:spacing w:after="0" w:line="259" w:lineRule="auto"/>
        <w:ind w:left="0" w:firstLine="0"/>
      </w:pPr>
      <w:r>
        <w:t xml:space="preserve"> </w:t>
      </w:r>
    </w:p>
    <w:p w:rsidR="00B0288F" w:rsidRDefault="00FC192E" w14:paraId="4C43D335" w14:textId="5BC91436">
      <w:pPr>
        <w:spacing w:after="218"/>
        <w:ind w:left="-5" w:right="6"/>
      </w:pPr>
      <w:r>
        <w:t xml:space="preserve">2.1 </w:t>
      </w:r>
      <w:r w:rsidR="004F00E6">
        <w:t xml:space="preserve">  </w:t>
      </w:r>
      <w:r>
        <w:t>This statement includes completions from the reporting year of 202</w:t>
      </w:r>
      <w:r w:rsidR="00B601C1">
        <w:t>5/26</w:t>
      </w:r>
      <w:r>
        <w:t>; planning approvals up to 31 March 202</w:t>
      </w:r>
      <w:r w:rsidR="00B601C1">
        <w:t>6</w:t>
      </w:r>
      <w:r>
        <w:t>; and projected completions for a five-year period from 1</w:t>
      </w:r>
      <w:r>
        <w:rPr>
          <w:vertAlign w:val="superscript"/>
        </w:rPr>
        <w:t xml:space="preserve"> </w:t>
      </w:r>
      <w:r>
        <w:t>April 202</w:t>
      </w:r>
      <w:r w:rsidR="00B601C1">
        <w:t>6</w:t>
      </w:r>
      <w:r>
        <w:t xml:space="preserve"> to 31 March 20</w:t>
      </w:r>
      <w:r w:rsidR="00B601C1">
        <w:t>31</w:t>
      </w:r>
      <w:r>
        <w:t xml:space="preserve">. </w:t>
      </w:r>
    </w:p>
    <w:p w:rsidR="00B0288F" w:rsidRDefault="00FC192E" w14:paraId="610A7098" w14:textId="77777777">
      <w:pPr>
        <w:pStyle w:val="Heading2"/>
        <w:ind w:left="-5"/>
      </w:pPr>
      <w:bookmarkStart w:name="_Toc235078232" w:id="3"/>
      <w:r>
        <w:t>Base-line housing requirement</w:t>
      </w:r>
      <w:bookmarkEnd w:id="3"/>
      <w:r>
        <w:t xml:space="preserve"> </w:t>
      </w:r>
    </w:p>
    <w:p w:rsidR="00B0288F" w:rsidRDefault="00FC192E" w14:paraId="688E56FA" w14:textId="77777777">
      <w:pPr>
        <w:spacing w:after="4" w:line="259" w:lineRule="auto"/>
        <w:ind w:left="120" w:firstLine="0"/>
      </w:pPr>
      <w:r>
        <w:rPr>
          <w:rFonts w:ascii="Arial" w:hAnsi="Arial" w:eastAsia="Arial" w:cs="Arial"/>
          <w:sz w:val="22"/>
        </w:rPr>
        <w:t xml:space="preserve"> </w:t>
      </w:r>
    </w:p>
    <w:p w:rsidR="00B601C1" w:rsidP="00B601C1" w:rsidRDefault="00FC192E" w14:paraId="11157F36" w14:textId="6588941A">
      <w:pPr>
        <w:ind w:left="-5" w:right="6"/>
      </w:pPr>
      <w:r>
        <w:t xml:space="preserve">2.2 </w:t>
      </w:r>
      <w:r w:rsidR="004F00E6">
        <w:t xml:space="preserve">  </w:t>
      </w:r>
      <w:r w:rsidR="00B601C1">
        <w:t>Hyndburn Borough</w:t>
      </w:r>
      <w:r>
        <w:t xml:space="preserve"> Council’s housing requirements are set out in the A</w:t>
      </w:r>
      <w:r w:rsidR="00B601C1">
        <w:t xml:space="preserve">dopted Hyndburn Borough Council Local Plan </w:t>
      </w:r>
      <w:r w:rsidR="0093317C">
        <w:t>on 16 July</w:t>
      </w:r>
      <w:r w:rsidR="00B601C1">
        <w:t xml:space="preserve"> 2026.  </w:t>
      </w:r>
      <w:r>
        <w:t xml:space="preserve"> </w:t>
      </w:r>
      <w:r w:rsidR="00B601C1">
        <w:t xml:space="preserve">The Local Plan was examined under the 2023 NPPF requirements and therefore it </w:t>
      </w:r>
      <w:r>
        <w:t xml:space="preserve">included an assessment of the </w:t>
      </w:r>
      <w:r w:rsidR="00B601C1">
        <w:t>Borough`s</w:t>
      </w:r>
      <w:r>
        <w:t xml:space="preserve"> objectively assessed housing needs (OAN). It was identified that the </w:t>
      </w:r>
      <w:r w:rsidR="00B601C1">
        <w:t>Borough`s</w:t>
      </w:r>
      <w:r>
        <w:t xml:space="preserve"> housing requirement for the period 20</w:t>
      </w:r>
      <w:r w:rsidR="00B601C1">
        <w:t>21 - 2040</w:t>
      </w:r>
      <w:r>
        <w:t xml:space="preserve"> (1</w:t>
      </w:r>
      <w:r w:rsidR="00B601C1">
        <w:t>9</w:t>
      </w:r>
      <w:r>
        <w:t xml:space="preserve"> years) should be </w:t>
      </w:r>
      <w:r w:rsidR="00B601C1">
        <w:t>194</w:t>
      </w:r>
      <w:r>
        <w:t xml:space="preserve"> new homes per annum, or</w:t>
      </w:r>
      <w:r w:rsidR="00B601C1">
        <w:t xml:space="preserve"> a minimum of 3,686</w:t>
      </w:r>
      <w:r>
        <w:t xml:space="preserve"> over the plan period.  </w:t>
      </w:r>
    </w:p>
    <w:p w:rsidR="00B0288F" w:rsidP="00B601C1" w:rsidRDefault="00FC192E" w14:paraId="4C55F203" w14:textId="5ED44986">
      <w:pPr>
        <w:ind w:left="-5" w:right="6"/>
      </w:pPr>
      <w:r>
        <w:t xml:space="preserve"> </w:t>
      </w:r>
    </w:p>
    <w:p w:rsidR="00B601C1" w:rsidRDefault="00B601C1" w14:paraId="18C4ADC1" w14:textId="77777777">
      <w:pPr>
        <w:ind w:left="-5" w:right="6"/>
      </w:pPr>
    </w:p>
    <w:p w:rsidR="00B601C1" w:rsidRDefault="00B601C1" w14:paraId="62654EFB" w14:textId="77777777">
      <w:pPr>
        <w:ind w:left="-5" w:right="6"/>
      </w:pPr>
    </w:p>
    <w:p w:rsidR="00B601C1" w:rsidRDefault="00B601C1" w14:paraId="38CB49BD" w14:textId="77777777">
      <w:pPr>
        <w:ind w:left="-5" w:right="6"/>
      </w:pPr>
    </w:p>
    <w:p w:rsidR="00B601C1" w:rsidRDefault="00B601C1" w14:paraId="399427DF" w14:textId="77777777">
      <w:pPr>
        <w:ind w:left="-5" w:right="6"/>
      </w:pPr>
    </w:p>
    <w:p w:rsidR="00B601C1" w:rsidRDefault="00B601C1" w14:paraId="05CD8B6B" w14:textId="77777777">
      <w:pPr>
        <w:ind w:left="-5" w:right="6"/>
      </w:pPr>
    </w:p>
    <w:p w:rsidR="00B601C1" w:rsidRDefault="00B601C1" w14:paraId="3AB2FFAB" w14:textId="77777777">
      <w:pPr>
        <w:ind w:left="-5" w:right="6"/>
      </w:pPr>
    </w:p>
    <w:p w:rsidR="00B601C1" w:rsidRDefault="00B601C1" w14:paraId="2CFFEEC1" w14:textId="77777777">
      <w:pPr>
        <w:ind w:left="-5" w:right="6"/>
      </w:pPr>
    </w:p>
    <w:p w:rsidR="00B601C1" w:rsidRDefault="00B601C1" w14:paraId="0504CD4F" w14:textId="77777777">
      <w:pPr>
        <w:ind w:left="-5" w:right="6"/>
      </w:pPr>
    </w:p>
    <w:p w:rsidR="00B0288F" w:rsidRDefault="00FC192E" w14:paraId="183248EA" w14:textId="604A97D0">
      <w:pPr>
        <w:ind w:left="-5" w:right="6"/>
      </w:pPr>
      <w:r>
        <w:t xml:space="preserve">2.3 </w:t>
      </w:r>
      <w:r w:rsidR="004F00E6">
        <w:t xml:space="preserve">  </w:t>
      </w:r>
      <w:r>
        <w:t xml:space="preserve">In the National Guidance on Housing Supply and Delivery at Paragraph: 005 Reference ID: 68005-20190722 it states that. </w:t>
      </w:r>
    </w:p>
    <w:p w:rsidR="00B0288F" w:rsidRDefault="00FC192E" w14:paraId="5C23FB18" w14:textId="77777777">
      <w:pPr>
        <w:spacing w:after="0" w:line="259" w:lineRule="auto"/>
        <w:ind w:left="0" w:firstLine="0"/>
      </w:pPr>
      <w:r>
        <w:t xml:space="preserve"> </w:t>
      </w:r>
    </w:p>
    <w:tbl>
      <w:tblPr>
        <w:tblStyle w:val="TableGrid"/>
        <w:tblW w:w="8388" w:type="dxa"/>
        <w:tblInd w:w="691" w:type="dxa"/>
        <w:tblCellMar>
          <w:left w:w="150" w:type="dxa"/>
          <w:right w:w="115" w:type="dxa"/>
        </w:tblCellMar>
        <w:tblLook w:val="04A0" w:firstRow="1" w:lastRow="0" w:firstColumn="1" w:lastColumn="0" w:noHBand="0" w:noVBand="1"/>
      </w:tblPr>
      <w:tblGrid>
        <w:gridCol w:w="8388"/>
      </w:tblGrid>
      <w:tr w:rsidR="00B0288F" w:rsidTr="00B601C1" w14:paraId="00A2C965" w14:textId="77777777">
        <w:trPr>
          <w:trHeight w:val="2406"/>
        </w:trPr>
        <w:tc>
          <w:tcPr>
            <w:tcW w:w="8388" w:type="dxa"/>
            <w:tcBorders>
              <w:top w:val="single" w:color="000000" w:sz="6" w:space="0"/>
              <w:left w:val="single" w:color="000000" w:sz="6" w:space="0"/>
              <w:bottom w:val="single" w:color="000000" w:sz="6" w:space="0"/>
              <w:right w:val="single" w:color="000000" w:sz="6" w:space="0"/>
            </w:tcBorders>
            <w:vAlign w:val="center"/>
          </w:tcPr>
          <w:p w:rsidR="00B0288F" w:rsidP="00B601C1" w:rsidRDefault="00FC192E" w14:paraId="225A635E" w14:textId="7C62D5CC">
            <w:pPr>
              <w:spacing w:after="0" w:line="259" w:lineRule="auto"/>
              <w:ind w:left="0" w:firstLine="0"/>
            </w:pPr>
            <w:r>
              <w:t xml:space="preserve"> “</w:t>
            </w:r>
            <w:r w:rsidRPr="00B601C1" w:rsidR="00B601C1">
              <w:t>The purpose of the 5-year housing land supply is to provide an indication of whether there are sufficient sites available to meet the housing requirement set out in adopted strategic policies for the next 5 years. Where strategic policies are more than 5 years old or have been reviewed and found in need of updating, local housing need calculated using the standard method should be used in place of the housing requirement</w:t>
            </w:r>
            <w:r>
              <w:t xml:space="preserve">.” </w:t>
            </w:r>
          </w:p>
        </w:tc>
      </w:tr>
    </w:tbl>
    <w:p w:rsidR="00B0288F" w:rsidRDefault="00FC192E" w14:paraId="0014DCAC" w14:textId="77777777">
      <w:pPr>
        <w:spacing w:after="0" w:line="259" w:lineRule="auto"/>
        <w:ind w:left="0" w:firstLine="0"/>
      </w:pPr>
      <w:r>
        <w:t xml:space="preserve"> </w:t>
      </w:r>
    </w:p>
    <w:p w:rsidR="00B0288F" w:rsidRDefault="00FC192E" w14:paraId="3B624FB5" w14:textId="08F11078">
      <w:pPr>
        <w:spacing w:after="192"/>
        <w:ind w:left="-5" w:right="6"/>
      </w:pPr>
      <w:r>
        <w:t xml:space="preserve">2.4 </w:t>
      </w:r>
      <w:r w:rsidR="004F00E6">
        <w:t xml:space="preserve">  </w:t>
      </w:r>
      <w:r w:rsidR="006068F8">
        <w:t xml:space="preserve">Hyndburn Borough Council adopted its Local Plan on the </w:t>
      </w:r>
      <w:r w:rsidR="0093317C">
        <w:t xml:space="preserve">16 July </w:t>
      </w:r>
      <w:r w:rsidR="006068F8">
        <w:t>2026</w:t>
      </w:r>
      <w:r>
        <w:t xml:space="preserve">.  This effectively means that </w:t>
      </w:r>
      <w:r w:rsidR="006068F8">
        <w:t xml:space="preserve">it can use the requirement set out in the Plan with the caveats that apply at Paragraph 78, criterion c) set out above. </w:t>
      </w:r>
    </w:p>
    <w:p w:rsidR="006068F8" w:rsidRDefault="006068F8" w14:paraId="2D1DCBE8" w14:textId="77826D8E">
      <w:pPr>
        <w:spacing w:after="0" w:line="259" w:lineRule="auto"/>
        <w:ind w:left="0" w:firstLine="0"/>
      </w:pPr>
      <w:r>
        <w:t xml:space="preserve">2.5 </w:t>
      </w:r>
      <w:r w:rsidR="004F00E6">
        <w:t xml:space="preserve">  </w:t>
      </w:r>
      <w:r>
        <w:t xml:space="preserve">Therefore, the 5YHLS figure for </w:t>
      </w:r>
      <w:r w:rsidR="00B07F9C">
        <w:t>Hyndburn</w:t>
      </w:r>
      <w:r>
        <w:t xml:space="preserve"> Borough Council is as follows.</w:t>
      </w:r>
    </w:p>
    <w:p w:rsidR="006068F8" w:rsidRDefault="006068F8" w14:paraId="6BED2E5D" w14:textId="1E9935CF">
      <w:pPr>
        <w:spacing w:after="0" w:line="259" w:lineRule="auto"/>
        <w:ind w:left="0" w:firstLine="0"/>
      </w:pPr>
      <w:r>
        <w:t xml:space="preserve">            </w:t>
      </w:r>
    </w:p>
    <w:tbl>
      <w:tblPr>
        <w:tblStyle w:val="TableGrid0"/>
        <w:tblW w:w="0" w:type="auto"/>
        <w:tblInd w:w="572" w:type="dxa"/>
        <w:tblLook w:val="04A0" w:firstRow="1" w:lastRow="0" w:firstColumn="1" w:lastColumn="0" w:noHBand="0" w:noVBand="1"/>
      </w:tblPr>
      <w:tblGrid>
        <w:gridCol w:w="4817"/>
        <w:gridCol w:w="848"/>
      </w:tblGrid>
      <w:tr w:rsidR="006068F8" w:rsidTr="006068F8" w14:paraId="6E9EF4EF" w14:textId="77777777">
        <w:tc>
          <w:tcPr>
            <w:tcW w:w="4817" w:type="dxa"/>
          </w:tcPr>
          <w:p w:rsidR="006068F8" w:rsidRDefault="006068F8" w14:paraId="2C64B352" w14:textId="16498B15">
            <w:pPr>
              <w:spacing w:after="0" w:line="259" w:lineRule="auto"/>
              <w:ind w:left="0" w:firstLine="0"/>
            </w:pPr>
            <w:r>
              <w:t xml:space="preserve">Number of homes required per annum 194 x 5 </w:t>
            </w:r>
          </w:p>
        </w:tc>
        <w:tc>
          <w:tcPr>
            <w:tcW w:w="848" w:type="dxa"/>
          </w:tcPr>
          <w:p w:rsidR="006068F8" w:rsidRDefault="006068F8" w14:paraId="2E402A2E" w14:textId="74931A2C">
            <w:pPr>
              <w:spacing w:after="0" w:line="259" w:lineRule="auto"/>
              <w:ind w:left="0" w:firstLine="0"/>
            </w:pPr>
            <w:r>
              <w:t>970</w:t>
            </w:r>
          </w:p>
        </w:tc>
      </w:tr>
      <w:tr w:rsidR="006068F8" w:rsidTr="006068F8" w14:paraId="48BBB6CC" w14:textId="77777777">
        <w:tc>
          <w:tcPr>
            <w:tcW w:w="4817" w:type="dxa"/>
          </w:tcPr>
          <w:p w:rsidR="006068F8" w:rsidRDefault="006068F8" w14:paraId="632766F0" w14:textId="6BE37C44">
            <w:pPr>
              <w:spacing w:after="0" w:line="259" w:lineRule="auto"/>
              <w:ind w:left="0" w:firstLine="0"/>
            </w:pPr>
            <w:r>
              <w:t>Additional 20% as per Paragraph 78 NPPF</w:t>
            </w:r>
          </w:p>
        </w:tc>
        <w:tc>
          <w:tcPr>
            <w:tcW w:w="848" w:type="dxa"/>
          </w:tcPr>
          <w:p w:rsidR="006068F8" w:rsidRDefault="006068F8" w14:paraId="79A4F79A" w14:textId="79319B2F">
            <w:pPr>
              <w:spacing w:after="0" w:line="259" w:lineRule="auto"/>
              <w:ind w:left="0" w:firstLine="0"/>
            </w:pPr>
            <w:r>
              <w:t>194</w:t>
            </w:r>
          </w:p>
        </w:tc>
      </w:tr>
      <w:tr w:rsidR="006068F8" w:rsidTr="006068F8" w14:paraId="2CAAF93A" w14:textId="77777777">
        <w:tc>
          <w:tcPr>
            <w:tcW w:w="4817" w:type="dxa"/>
          </w:tcPr>
          <w:p w:rsidRPr="006068F8" w:rsidR="006068F8" w:rsidRDefault="006068F8" w14:paraId="646080A8" w14:textId="41E8EDB8">
            <w:pPr>
              <w:spacing w:after="0" w:line="259" w:lineRule="auto"/>
              <w:ind w:left="0" w:firstLine="0"/>
              <w:rPr>
                <w:b/>
                <w:bCs/>
              </w:rPr>
            </w:pPr>
            <w:r w:rsidRPr="006068F8">
              <w:rPr>
                <w:b/>
                <w:bCs/>
              </w:rPr>
              <w:t>Total 5YHLS requirement</w:t>
            </w:r>
          </w:p>
        </w:tc>
        <w:tc>
          <w:tcPr>
            <w:tcW w:w="848" w:type="dxa"/>
          </w:tcPr>
          <w:p w:rsidRPr="006068F8" w:rsidR="006068F8" w:rsidRDefault="006068F8" w14:paraId="653490FC" w14:textId="1AC1F9CF">
            <w:pPr>
              <w:spacing w:after="0" w:line="259" w:lineRule="auto"/>
              <w:ind w:left="0" w:firstLine="0"/>
              <w:rPr>
                <w:b/>
                <w:bCs/>
              </w:rPr>
            </w:pPr>
            <w:r w:rsidRPr="006068F8">
              <w:rPr>
                <w:b/>
                <w:bCs/>
              </w:rPr>
              <w:t>1164</w:t>
            </w:r>
          </w:p>
        </w:tc>
      </w:tr>
      <w:tr w:rsidR="00B3097F" w:rsidTr="006068F8" w14:paraId="2B307FB1" w14:textId="77777777">
        <w:tc>
          <w:tcPr>
            <w:tcW w:w="4817" w:type="dxa"/>
          </w:tcPr>
          <w:p w:rsidRPr="006068F8" w:rsidR="00B3097F" w:rsidRDefault="00B3097F" w14:paraId="7B41EB18" w14:textId="71E9081C">
            <w:pPr>
              <w:spacing w:after="0" w:line="259" w:lineRule="auto"/>
              <w:ind w:left="0" w:firstLine="0"/>
              <w:rPr>
                <w:b/>
                <w:bCs/>
              </w:rPr>
            </w:pPr>
            <w:r>
              <w:rPr>
                <w:b/>
                <w:bCs/>
              </w:rPr>
              <w:t>Annual Requirement</w:t>
            </w:r>
            <w:r w:rsidR="0064442C">
              <w:rPr>
                <w:b/>
                <w:bCs/>
              </w:rPr>
              <w:t xml:space="preserve"> (rounded)</w:t>
            </w:r>
          </w:p>
        </w:tc>
        <w:tc>
          <w:tcPr>
            <w:tcW w:w="848" w:type="dxa"/>
          </w:tcPr>
          <w:p w:rsidRPr="006068F8" w:rsidR="00B3097F" w:rsidP="00CC5773" w:rsidRDefault="00B3097F" w14:paraId="2AE4EBA2" w14:textId="1484820C">
            <w:pPr>
              <w:keepNext/>
              <w:spacing w:after="0" w:line="259" w:lineRule="auto"/>
              <w:ind w:left="0" w:firstLine="0"/>
              <w:rPr>
                <w:b/>
                <w:bCs/>
              </w:rPr>
            </w:pPr>
            <w:r>
              <w:rPr>
                <w:b/>
                <w:bCs/>
              </w:rPr>
              <w:t>233</w:t>
            </w:r>
          </w:p>
        </w:tc>
      </w:tr>
    </w:tbl>
    <w:p w:rsidR="006068F8" w:rsidP="00CC5773" w:rsidRDefault="00CC5773" w14:paraId="49ED0D6C" w14:textId="7E2796AA">
      <w:pPr>
        <w:pStyle w:val="Caption"/>
      </w:pPr>
      <w:r>
        <w:t xml:space="preserve">Table </w:t>
      </w:r>
      <w:r>
        <w:fldChar w:fldCharType="begin"/>
      </w:r>
      <w:r>
        <w:instrText>SEQ Table \* ARABIC</w:instrText>
      </w:r>
      <w:r>
        <w:fldChar w:fldCharType="separate"/>
      </w:r>
      <w:r w:rsidR="008F556A">
        <w:rPr>
          <w:noProof/>
        </w:rPr>
        <w:t>2</w:t>
      </w:r>
      <w:r>
        <w:fldChar w:fldCharType="end"/>
      </w:r>
      <w:r>
        <w:t xml:space="preserve"> - The Annual Housing Requirement</w:t>
      </w:r>
    </w:p>
    <w:p w:rsidR="00B0288F" w:rsidRDefault="00FC192E" w14:paraId="73EFADCD" w14:textId="77777777">
      <w:pPr>
        <w:pStyle w:val="Heading2"/>
        <w:ind w:left="-5"/>
      </w:pPr>
      <w:bookmarkStart w:name="_Toc235078233" w:id="4"/>
      <w:r>
        <w:t>Housing completions</w:t>
      </w:r>
      <w:bookmarkEnd w:id="4"/>
      <w:r>
        <w:t xml:space="preserve"> </w:t>
      </w:r>
    </w:p>
    <w:p w:rsidR="00B0288F" w:rsidRDefault="00FC192E" w14:paraId="4CEB8EE7" w14:textId="77777777">
      <w:pPr>
        <w:spacing w:after="4" w:line="259" w:lineRule="auto"/>
        <w:ind w:left="120" w:firstLine="0"/>
      </w:pPr>
      <w:r>
        <w:rPr>
          <w:rFonts w:ascii="Arial" w:hAnsi="Arial" w:eastAsia="Arial" w:cs="Arial"/>
          <w:sz w:val="22"/>
        </w:rPr>
        <w:t xml:space="preserve"> </w:t>
      </w:r>
    </w:p>
    <w:p w:rsidR="00B0288F" w:rsidRDefault="00FC192E" w14:paraId="03D61075" w14:textId="6FB9F139">
      <w:pPr>
        <w:ind w:left="-5" w:right="6"/>
      </w:pPr>
      <w:r>
        <w:t xml:space="preserve">2.6 </w:t>
      </w:r>
      <w:r w:rsidR="004F00E6">
        <w:t xml:space="preserve">  </w:t>
      </w:r>
      <w:r>
        <w:t xml:space="preserve">Completions for the reporting year (in </w:t>
      </w:r>
      <w:r>
        <w:rPr>
          <w:b/>
        </w:rPr>
        <w:t xml:space="preserve">Table </w:t>
      </w:r>
      <w:r w:rsidR="007D1DCA">
        <w:rPr>
          <w:b/>
        </w:rPr>
        <w:t>3</w:t>
      </w:r>
      <w:r>
        <w:t xml:space="preserve">) have been calculated from the data provided in </w:t>
      </w:r>
      <w:r>
        <w:rPr>
          <w:b/>
        </w:rPr>
        <w:t xml:space="preserve">Appendix </w:t>
      </w:r>
      <w:r w:rsidR="0064442C">
        <w:rPr>
          <w:b/>
        </w:rPr>
        <w:t>1</w:t>
      </w:r>
      <w:r>
        <w:rPr>
          <w:b/>
        </w:rPr>
        <w:t>, as MSExcel spreadsheets</w:t>
      </w:r>
      <w:r>
        <w:t xml:space="preserve">. For monitoring purposes, housing completions are recorded as complete where: </w:t>
      </w:r>
    </w:p>
    <w:p w:rsidR="00B0288F" w:rsidRDefault="00FC192E" w14:paraId="4642187E" w14:textId="77777777">
      <w:pPr>
        <w:spacing w:after="13" w:line="259" w:lineRule="auto"/>
        <w:ind w:left="0" w:firstLine="0"/>
      </w:pPr>
      <w:r>
        <w:t xml:space="preserve"> </w:t>
      </w:r>
    </w:p>
    <w:p w:rsidR="00B0288F" w:rsidRDefault="00FC192E" w14:paraId="70B27841" w14:textId="77777777">
      <w:pPr>
        <w:numPr>
          <w:ilvl w:val="0"/>
          <w:numId w:val="6"/>
        </w:numPr>
        <w:ind w:right="6" w:hanging="360"/>
      </w:pPr>
      <w:r>
        <w:t xml:space="preserve">Building Control have recorded the housing unit as complete; or </w:t>
      </w:r>
    </w:p>
    <w:p w:rsidR="00B0288F" w:rsidRDefault="00FC192E" w14:paraId="09BC57B1" w14:textId="77777777">
      <w:pPr>
        <w:numPr>
          <w:ilvl w:val="0"/>
          <w:numId w:val="6"/>
        </w:numPr>
        <w:ind w:right="6" w:hanging="360"/>
      </w:pPr>
      <w:r>
        <w:t xml:space="preserve">it is recorded as being valid to pay Council Tax; or  </w:t>
      </w:r>
    </w:p>
    <w:p w:rsidR="00B0288F" w:rsidRDefault="00FC192E" w14:paraId="197CE15E" w14:textId="77777777">
      <w:pPr>
        <w:numPr>
          <w:ilvl w:val="0"/>
          <w:numId w:val="6"/>
        </w:numPr>
        <w:ind w:right="6" w:hanging="360"/>
      </w:pPr>
      <w:r>
        <w:t xml:space="preserve">it has been confirmed via a site visit.  </w:t>
      </w:r>
    </w:p>
    <w:p w:rsidR="00B0288F" w:rsidRDefault="00B0288F" w14:paraId="039D05C1" w14:textId="5F94CDEB">
      <w:pPr>
        <w:spacing w:after="0" w:line="259" w:lineRule="auto"/>
        <w:ind w:left="-5"/>
      </w:pPr>
    </w:p>
    <w:tbl>
      <w:tblPr>
        <w:tblStyle w:val="TableGrid"/>
        <w:tblW w:w="8642" w:type="dxa"/>
        <w:tblInd w:w="6" w:type="dxa"/>
        <w:tblCellMar>
          <w:top w:w="54" w:type="dxa"/>
          <w:right w:w="51" w:type="dxa"/>
        </w:tblCellMar>
        <w:tblLook w:val="04A0" w:firstRow="1" w:lastRow="0" w:firstColumn="1" w:lastColumn="0" w:noHBand="0" w:noVBand="1"/>
      </w:tblPr>
      <w:tblGrid>
        <w:gridCol w:w="5982"/>
        <w:gridCol w:w="2190"/>
        <w:gridCol w:w="470"/>
      </w:tblGrid>
      <w:tr w:rsidR="00B0288F" w:rsidTr="00C936C5" w14:paraId="7AE699A0" w14:textId="77777777">
        <w:trPr>
          <w:trHeight w:val="300"/>
        </w:trPr>
        <w:tc>
          <w:tcPr>
            <w:tcW w:w="5982" w:type="dxa"/>
            <w:tcBorders>
              <w:top w:val="single" w:color="000000" w:sz="4" w:space="0"/>
              <w:left w:val="single" w:color="000000" w:sz="4" w:space="0"/>
              <w:bottom w:val="single" w:color="000000" w:sz="4" w:space="0"/>
              <w:right w:val="single" w:color="000000" w:sz="4" w:space="0"/>
            </w:tcBorders>
            <w:shd w:val="clear" w:color="auto" w:fill="7030A0"/>
          </w:tcPr>
          <w:p w:rsidRPr="00C936C5" w:rsidR="00B0288F" w:rsidRDefault="00FC192E" w14:paraId="39F27D8D" w14:textId="77777777">
            <w:pPr>
              <w:spacing w:after="0" w:line="259" w:lineRule="auto"/>
              <w:ind w:left="109" w:firstLine="0"/>
              <w:rPr>
                <w:color w:val="FFFFFF" w:themeColor="background1"/>
              </w:rPr>
            </w:pPr>
            <w:r w:rsidRPr="00C936C5">
              <w:rPr>
                <w:b/>
                <w:color w:val="FFFFFF" w:themeColor="background1"/>
              </w:rPr>
              <w:t xml:space="preserve">Category </w:t>
            </w:r>
          </w:p>
        </w:tc>
        <w:tc>
          <w:tcPr>
            <w:tcW w:w="2190" w:type="dxa"/>
            <w:tcBorders>
              <w:top w:val="single" w:color="000000" w:sz="4" w:space="0"/>
              <w:left w:val="single" w:color="000000" w:sz="4" w:space="0"/>
              <w:bottom w:val="single" w:color="000000" w:sz="4" w:space="0"/>
              <w:right w:val="nil"/>
            </w:tcBorders>
            <w:shd w:val="clear" w:color="auto" w:fill="7030A0"/>
          </w:tcPr>
          <w:p w:rsidRPr="00C936C5" w:rsidR="00B0288F" w:rsidRDefault="00FC192E" w14:paraId="26C76C28" w14:textId="77777777">
            <w:pPr>
              <w:spacing w:after="0" w:line="259" w:lineRule="auto"/>
              <w:ind w:left="106" w:firstLine="0"/>
              <w:rPr>
                <w:color w:val="FFFFFF" w:themeColor="background1"/>
              </w:rPr>
            </w:pPr>
            <w:r w:rsidRPr="00C936C5">
              <w:rPr>
                <w:b/>
                <w:color w:val="FFFFFF" w:themeColor="background1"/>
              </w:rPr>
              <w:t xml:space="preserve">Net Completions  </w:t>
            </w:r>
          </w:p>
        </w:tc>
        <w:tc>
          <w:tcPr>
            <w:tcW w:w="470" w:type="dxa"/>
            <w:tcBorders>
              <w:top w:val="single" w:color="000000" w:sz="4" w:space="0"/>
              <w:left w:val="nil"/>
              <w:bottom w:val="single" w:color="000000" w:sz="4" w:space="0"/>
              <w:right w:val="single" w:color="000000" w:sz="4" w:space="0"/>
            </w:tcBorders>
            <w:shd w:val="clear" w:color="auto" w:fill="7030A0"/>
          </w:tcPr>
          <w:p w:rsidR="00B0288F" w:rsidRDefault="00B0288F" w14:paraId="4B8CFD84" w14:textId="77777777">
            <w:pPr>
              <w:spacing w:after="160" w:line="259" w:lineRule="auto"/>
              <w:ind w:left="0" w:firstLine="0"/>
            </w:pPr>
          </w:p>
        </w:tc>
      </w:tr>
      <w:tr w:rsidR="00B0288F" w14:paraId="1FACBE5D" w14:textId="77777777">
        <w:trPr>
          <w:trHeight w:val="304"/>
        </w:trPr>
        <w:tc>
          <w:tcPr>
            <w:tcW w:w="5982" w:type="dxa"/>
            <w:tcBorders>
              <w:top w:val="single" w:color="000000" w:sz="4" w:space="0"/>
              <w:left w:val="single" w:color="000000" w:sz="4" w:space="0"/>
              <w:bottom w:val="single" w:color="000000" w:sz="4" w:space="0"/>
              <w:right w:val="single" w:color="000000" w:sz="4" w:space="0"/>
            </w:tcBorders>
          </w:tcPr>
          <w:p w:rsidR="00B0288F" w:rsidRDefault="00FC192E" w14:paraId="7BA085CF" w14:textId="77777777">
            <w:pPr>
              <w:spacing w:after="0" w:line="259" w:lineRule="auto"/>
              <w:ind w:left="109" w:firstLine="0"/>
            </w:pPr>
            <w:r>
              <w:t xml:space="preserve">Sites completed within the year </w:t>
            </w:r>
          </w:p>
        </w:tc>
        <w:tc>
          <w:tcPr>
            <w:tcW w:w="2190" w:type="dxa"/>
            <w:tcBorders>
              <w:top w:val="single" w:color="000000" w:sz="4" w:space="0"/>
              <w:left w:val="single" w:color="000000" w:sz="4" w:space="0"/>
              <w:bottom w:val="single" w:color="000000" w:sz="4" w:space="0"/>
              <w:right w:val="nil"/>
            </w:tcBorders>
          </w:tcPr>
          <w:p w:rsidR="00B0288F" w:rsidRDefault="00B0288F" w14:paraId="583A4B9C" w14:textId="77777777">
            <w:pPr>
              <w:spacing w:after="160" w:line="259" w:lineRule="auto"/>
              <w:ind w:left="0" w:firstLine="0"/>
            </w:pPr>
          </w:p>
        </w:tc>
        <w:tc>
          <w:tcPr>
            <w:tcW w:w="470" w:type="dxa"/>
            <w:tcBorders>
              <w:top w:val="single" w:color="000000" w:sz="4" w:space="0"/>
              <w:left w:val="nil"/>
              <w:bottom w:val="single" w:color="000000" w:sz="4" w:space="0"/>
              <w:right w:val="single" w:color="000000" w:sz="4" w:space="0"/>
            </w:tcBorders>
          </w:tcPr>
          <w:p w:rsidR="00B0288F" w:rsidP="007D1DCA" w:rsidRDefault="00484909" w14:paraId="4F7391C9" w14:textId="7D760BBE">
            <w:pPr>
              <w:keepNext/>
              <w:spacing w:after="0" w:line="259" w:lineRule="auto"/>
              <w:ind w:left="0" w:firstLine="0"/>
              <w:jc w:val="both"/>
            </w:pPr>
            <w:r>
              <w:t>335</w:t>
            </w:r>
          </w:p>
        </w:tc>
      </w:tr>
    </w:tbl>
    <w:p w:rsidR="006068F8" w:rsidP="007D1DCA" w:rsidRDefault="007D1DCA" w14:paraId="721BCACE" w14:textId="35809F3E">
      <w:pPr>
        <w:pStyle w:val="Caption"/>
        <w:rPr>
          <w:b/>
        </w:rPr>
      </w:pPr>
      <w:r>
        <w:t xml:space="preserve">Table </w:t>
      </w:r>
      <w:r>
        <w:fldChar w:fldCharType="begin"/>
      </w:r>
      <w:r>
        <w:instrText>SEQ Table \* ARABIC</w:instrText>
      </w:r>
      <w:r>
        <w:fldChar w:fldCharType="separate"/>
      </w:r>
      <w:r w:rsidR="008F556A">
        <w:rPr>
          <w:noProof/>
        </w:rPr>
        <w:t>3</w:t>
      </w:r>
      <w:r>
        <w:fldChar w:fldCharType="end"/>
      </w:r>
      <w:r>
        <w:t xml:space="preserve"> - Housing Completions for 2025/26</w:t>
      </w:r>
    </w:p>
    <w:p w:rsidR="000976FE" w:rsidRDefault="000976FE" w14:paraId="74A36B35" w14:textId="77777777">
      <w:pPr>
        <w:spacing w:after="0" w:line="259" w:lineRule="auto"/>
        <w:ind w:left="-5"/>
        <w:rPr>
          <w:b/>
        </w:rPr>
      </w:pPr>
    </w:p>
    <w:p w:rsidR="000976FE" w:rsidRDefault="000976FE" w14:paraId="1D270652" w14:textId="77777777">
      <w:pPr>
        <w:spacing w:after="0" w:line="259" w:lineRule="auto"/>
        <w:ind w:left="-5"/>
        <w:rPr>
          <w:b/>
        </w:rPr>
      </w:pPr>
    </w:p>
    <w:p w:rsidR="000976FE" w:rsidRDefault="000976FE" w14:paraId="55EA3FF4" w14:textId="77777777">
      <w:pPr>
        <w:spacing w:after="0" w:line="259" w:lineRule="auto"/>
        <w:ind w:left="-5"/>
        <w:rPr>
          <w:b/>
        </w:rPr>
      </w:pPr>
    </w:p>
    <w:p w:rsidR="000976FE" w:rsidRDefault="000976FE" w14:paraId="37238608" w14:textId="77777777">
      <w:pPr>
        <w:spacing w:after="0" w:line="259" w:lineRule="auto"/>
        <w:ind w:left="-5"/>
        <w:rPr>
          <w:b/>
        </w:rPr>
      </w:pPr>
    </w:p>
    <w:p w:rsidR="000976FE" w:rsidRDefault="000976FE" w14:paraId="01152323" w14:textId="77777777">
      <w:pPr>
        <w:spacing w:after="0" w:line="259" w:lineRule="auto"/>
        <w:ind w:left="-5"/>
        <w:rPr>
          <w:b/>
        </w:rPr>
      </w:pPr>
    </w:p>
    <w:p w:rsidR="000976FE" w:rsidRDefault="000976FE" w14:paraId="29D2670C" w14:textId="77777777">
      <w:pPr>
        <w:spacing w:after="0" w:line="259" w:lineRule="auto"/>
        <w:ind w:left="-5"/>
        <w:rPr>
          <w:b/>
        </w:rPr>
      </w:pPr>
    </w:p>
    <w:p w:rsidR="000976FE" w:rsidRDefault="000976FE" w14:paraId="1F8C872F" w14:textId="77777777">
      <w:pPr>
        <w:spacing w:after="0" w:line="259" w:lineRule="auto"/>
        <w:ind w:left="-5"/>
        <w:rPr>
          <w:b/>
        </w:rPr>
      </w:pPr>
    </w:p>
    <w:p w:rsidR="00B0288F" w:rsidRDefault="005A200D" w14:paraId="410FB04E" w14:textId="798050C9">
      <w:pPr>
        <w:spacing w:after="0" w:line="259" w:lineRule="auto"/>
        <w:ind w:left="-5"/>
      </w:pPr>
      <w:r>
        <w:t>Set out below</w:t>
      </w:r>
      <w:r w:rsidR="0068043E">
        <w:t xml:space="preserve"> at Table 4</w:t>
      </w:r>
      <w:r>
        <w:t xml:space="preserve"> are the number of </w:t>
      </w:r>
      <w:r w:rsidR="0017071D">
        <w:t xml:space="preserve">housing completions since 2011/12.  </w:t>
      </w:r>
      <w:r w:rsidR="0068043E">
        <w:t>The Table also shows that the Borough does not have an undersupply of housing in terms of delivery against the housing requirements</w:t>
      </w:r>
      <w:r w:rsidR="008F556A">
        <w:t xml:space="preserve"> since 2018/19.</w:t>
      </w:r>
    </w:p>
    <w:tbl>
      <w:tblPr>
        <w:tblW w:w="4600" w:type="dxa"/>
        <w:tblCellMar>
          <w:top w:w="15" w:type="dxa"/>
          <w:bottom w:w="15" w:type="dxa"/>
        </w:tblCellMar>
        <w:tblLook w:val="04A0" w:firstRow="1" w:lastRow="0" w:firstColumn="1" w:lastColumn="0" w:noHBand="0" w:noVBand="1"/>
      </w:tblPr>
      <w:tblGrid>
        <w:gridCol w:w="1469"/>
        <w:gridCol w:w="1305"/>
        <w:gridCol w:w="920"/>
        <w:gridCol w:w="906"/>
      </w:tblGrid>
      <w:tr w:rsidRPr="000976FE" w:rsidR="000976FE" w:rsidTr="5F710005" w14:paraId="6A5C06DE" w14:textId="77777777">
        <w:trPr>
          <w:trHeight w:val="960"/>
        </w:trPr>
        <w:tc>
          <w:tcPr>
            <w:tcW w:w="1469" w:type="dxa"/>
            <w:tcBorders>
              <w:top w:val="single" w:color="auto" w:sz="4" w:space="0"/>
              <w:left w:val="single" w:color="auto" w:sz="4" w:space="0"/>
              <w:bottom w:val="nil"/>
              <w:right w:val="single" w:color="auto" w:sz="4" w:space="0"/>
            </w:tcBorders>
            <w:shd w:val="clear" w:color="auto" w:fill="7030A0"/>
            <w:tcMar/>
            <w:hideMark/>
          </w:tcPr>
          <w:p w:rsidRPr="0056534A" w:rsidR="000976FE" w:rsidP="000976FE" w:rsidRDefault="000976FE" w14:paraId="21DBD6C2" w14:textId="77777777">
            <w:pPr>
              <w:spacing w:after="0" w:line="259" w:lineRule="auto"/>
              <w:ind w:left="0" w:firstLine="0"/>
              <w:rPr>
                <w:rFonts w:eastAsia="Arial"/>
                <w:b/>
                <w:bCs/>
                <w:color w:val="FFFFFF" w:themeColor="background1"/>
              </w:rPr>
            </w:pPr>
            <w:r w:rsidRPr="0056534A">
              <w:rPr>
                <w:rFonts w:eastAsia="Arial"/>
                <w:b/>
                <w:bCs/>
                <w:color w:val="FFFFFF" w:themeColor="background1"/>
              </w:rPr>
              <w:t>Completions Year</w:t>
            </w:r>
          </w:p>
        </w:tc>
        <w:tc>
          <w:tcPr>
            <w:tcW w:w="1305" w:type="dxa"/>
            <w:tcBorders>
              <w:top w:val="single" w:color="auto" w:sz="4" w:space="0"/>
              <w:left w:val="single" w:color="auto" w:sz="4" w:space="0"/>
              <w:bottom w:val="nil"/>
              <w:right w:val="single" w:color="auto" w:sz="4" w:space="0"/>
            </w:tcBorders>
            <w:shd w:val="clear" w:color="auto" w:fill="7030A0"/>
            <w:tcMar/>
            <w:hideMark/>
          </w:tcPr>
          <w:p w:rsidRPr="0056534A" w:rsidR="000976FE" w:rsidP="000976FE" w:rsidRDefault="000976FE" w14:paraId="09CA86BA" w14:textId="77777777">
            <w:pPr>
              <w:spacing w:after="0" w:line="259" w:lineRule="auto"/>
              <w:ind w:left="0" w:firstLine="0"/>
              <w:rPr>
                <w:rFonts w:eastAsia="Arial"/>
                <w:b/>
                <w:bCs/>
                <w:color w:val="FFFFFF" w:themeColor="background1"/>
              </w:rPr>
            </w:pPr>
            <w:r w:rsidRPr="0056534A">
              <w:rPr>
                <w:rFonts w:eastAsia="Arial"/>
                <w:b/>
                <w:bCs/>
                <w:color w:val="FFFFFF" w:themeColor="background1"/>
              </w:rPr>
              <w:t>Number Completed</w:t>
            </w:r>
          </w:p>
        </w:tc>
        <w:tc>
          <w:tcPr>
            <w:tcW w:w="920" w:type="dxa"/>
            <w:tcBorders>
              <w:top w:val="nil"/>
              <w:left w:val="nil"/>
              <w:bottom w:val="nil"/>
              <w:right w:val="nil"/>
            </w:tcBorders>
            <w:shd w:val="clear" w:color="auto" w:fill="7030A0"/>
            <w:noWrap/>
            <w:tcMar/>
            <w:hideMark/>
          </w:tcPr>
          <w:p w:rsidRPr="0056534A" w:rsidR="000976FE" w:rsidP="000976FE" w:rsidRDefault="000976FE" w14:paraId="399F5487" w14:textId="77777777">
            <w:pPr>
              <w:spacing w:after="0" w:line="259" w:lineRule="auto"/>
              <w:ind w:left="0" w:firstLine="0"/>
              <w:rPr>
                <w:rFonts w:eastAsia="Arial"/>
                <w:b/>
                <w:bCs/>
                <w:color w:val="FFFFFF" w:themeColor="background1"/>
              </w:rPr>
            </w:pPr>
            <w:r w:rsidRPr="0056534A">
              <w:rPr>
                <w:rFonts w:eastAsia="Arial"/>
                <w:b/>
                <w:bCs/>
                <w:color w:val="FFFFFF" w:themeColor="background1"/>
              </w:rPr>
              <w:t>Target</w:t>
            </w:r>
          </w:p>
        </w:tc>
        <w:tc>
          <w:tcPr>
            <w:tcW w:w="906" w:type="dxa"/>
            <w:tcBorders>
              <w:top w:val="nil"/>
              <w:left w:val="nil"/>
              <w:bottom w:val="nil"/>
              <w:right w:val="nil"/>
            </w:tcBorders>
            <w:shd w:val="clear" w:color="auto" w:fill="7030A0"/>
            <w:tcMar/>
            <w:hideMark/>
          </w:tcPr>
          <w:p w:rsidRPr="0056534A" w:rsidR="000976FE" w:rsidP="000976FE" w:rsidRDefault="000976FE" w14:paraId="307A9968" w14:textId="77777777">
            <w:pPr>
              <w:spacing w:after="0" w:line="259" w:lineRule="auto"/>
              <w:ind w:left="0" w:firstLine="0"/>
              <w:rPr>
                <w:rFonts w:eastAsia="Arial"/>
                <w:b/>
                <w:bCs/>
                <w:color w:val="FFFFFF" w:themeColor="background1"/>
              </w:rPr>
            </w:pPr>
            <w:r w:rsidRPr="0056534A">
              <w:rPr>
                <w:rFonts w:eastAsia="Arial"/>
                <w:b/>
                <w:bCs/>
                <w:color w:val="FFFFFF" w:themeColor="background1"/>
              </w:rPr>
              <w:t>Under supply or Over supply</w:t>
            </w:r>
          </w:p>
        </w:tc>
      </w:tr>
      <w:tr w:rsidRPr="000976FE" w:rsidR="000976FE" w:rsidTr="5F710005" w14:paraId="66FED778" w14:textId="77777777">
        <w:trPr>
          <w:trHeight w:val="240"/>
        </w:trPr>
        <w:tc>
          <w:tcPr>
            <w:tcW w:w="146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6780558D" w14:textId="77777777">
            <w:pPr>
              <w:spacing w:after="0" w:line="259" w:lineRule="auto"/>
              <w:ind w:left="0" w:firstLine="0"/>
              <w:rPr>
                <w:rFonts w:eastAsia="Arial"/>
              </w:rPr>
            </w:pPr>
            <w:r w:rsidRPr="000976FE">
              <w:rPr>
                <w:rFonts w:eastAsia="Arial"/>
              </w:rPr>
              <w:t>2011/12</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415EF96F" w14:textId="77777777">
            <w:pPr>
              <w:spacing w:after="0" w:line="259" w:lineRule="auto"/>
              <w:ind w:left="0" w:firstLine="0"/>
              <w:rPr>
                <w:rFonts w:eastAsia="Arial"/>
              </w:rPr>
            </w:pPr>
            <w:r w:rsidRPr="000976FE">
              <w:rPr>
                <w:rFonts w:eastAsia="Arial"/>
              </w:rPr>
              <w:t>57</w:t>
            </w:r>
          </w:p>
        </w:tc>
        <w:tc>
          <w:tcPr>
            <w:tcW w:w="92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7393F0C9" w14:textId="77777777">
            <w:pPr>
              <w:spacing w:after="0" w:line="259" w:lineRule="auto"/>
              <w:ind w:left="0" w:firstLine="0"/>
              <w:rPr>
                <w:rFonts w:eastAsia="Arial"/>
              </w:rPr>
            </w:pPr>
          </w:p>
        </w:tc>
        <w:tc>
          <w:tcPr>
            <w:tcW w:w="90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0D894A94" w14:textId="77777777">
            <w:pPr>
              <w:spacing w:after="0" w:line="259" w:lineRule="auto"/>
              <w:ind w:left="0" w:firstLine="0"/>
              <w:rPr>
                <w:rFonts w:eastAsia="Arial"/>
              </w:rPr>
            </w:pPr>
          </w:p>
        </w:tc>
      </w:tr>
      <w:tr w:rsidRPr="000976FE" w:rsidR="000976FE" w:rsidTr="5F710005" w14:paraId="1C9C8DE3" w14:textId="77777777">
        <w:trPr>
          <w:trHeight w:val="240"/>
        </w:trPr>
        <w:tc>
          <w:tcPr>
            <w:tcW w:w="146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599D1047" w14:textId="77777777">
            <w:pPr>
              <w:spacing w:after="0" w:line="259" w:lineRule="auto"/>
              <w:ind w:left="0" w:firstLine="0"/>
              <w:rPr>
                <w:rFonts w:eastAsia="Arial"/>
              </w:rPr>
            </w:pPr>
            <w:r w:rsidRPr="000976FE">
              <w:rPr>
                <w:rFonts w:eastAsia="Arial"/>
              </w:rPr>
              <w:t>2012/13</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79864D08" w14:textId="77777777">
            <w:pPr>
              <w:spacing w:after="0" w:line="259" w:lineRule="auto"/>
              <w:ind w:left="0" w:firstLine="0"/>
              <w:rPr>
                <w:rFonts w:eastAsia="Arial"/>
              </w:rPr>
            </w:pPr>
            <w:r w:rsidRPr="000976FE">
              <w:rPr>
                <w:rFonts w:eastAsia="Arial"/>
              </w:rPr>
              <w:t>31</w:t>
            </w:r>
          </w:p>
        </w:tc>
        <w:tc>
          <w:tcPr>
            <w:tcW w:w="92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3046128F" w14:textId="77777777">
            <w:pPr>
              <w:spacing w:after="0" w:line="259" w:lineRule="auto"/>
              <w:ind w:left="0" w:firstLine="0"/>
              <w:rPr>
                <w:rFonts w:eastAsia="Arial"/>
              </w:rPr>
            </w:pPr>
          </w:p>
        </w:tc>
        <w:tc>
          <w:tcPr>
            <w:tcW w:w="90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0B42CC19" w14:textId="77777777">
            <w:pPr>
              <w:spacing w:after="0" w:line="259" w:lineRule="auto"/>
              <w:ind w:left="0" w:firstLine="0"/>
              <w:rPr>
                <w:rFonts w:eastAsia="Arial"/>
              </w:rPr>
            </w:pPr>
          </w:p>
        </w:tc>
      </w:tr>
      <w:tr w:rsidRPr="000976FE" w:rsidR="000976FE" w:rsidTr="5F710005" w14:paraId="7B96993B" w14:textId="77777777">
        <w:trPr>
          <w:trHeight w:val="240"/>
        </w:trPr>
        <w:tc>
          <w:tcPr>
            <w:tcW w:w="146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3CFBF6C9" w14:textId="77777777">
            <w:pPr>
              <w:spacing w:after="0" w:line="259" w:lineRule="auto"/>
              <w:ind w:left="0" w:firstLine="0"/>
              <w:rPr>
                <w:rFonts w:eastAsia="Arial"/>
              </w:rPr>
            </w:pPr>
            <w:r w:rsidRPr="000976FE">
              <w:rPr>
                <w:rFonts w:eastAsia="Arial"/>
              </w:rPr>
              <w:t>2013/14</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29375523" w14:textId="77777777">
            <w:pPr>
              <w:spacing w:after="0" w:line="259" w:lineRule="auto"/>
              <w:ind w:left="0" w:firstLine="0"/>
              <w:rPr>
                <w:rFonts w:eastAsia="Arial"/>
              </w:rPr>
            </w:pPr>
            <w:r w:rsidRPr="000976FE">
              <w:rPr>
                <w:rFonts w:eastAsia="Arial"/>
              </w:rPr>
              <w:t>140</w:t>
            </w:r>
          </w:p>
        </w:tc>
        <w:tc>
          <w:tcPr>
            <w:tcW w:w="92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4AC9EA91" w14:textId="77777777">
            <w:pPr>
              <w:spacing w:after="0" w:line="259" w:lineRule="auto"/>
              <w:ind w:left="0" w:firstLine="0"/>
              <w:rPr>
                <w:rFonts w:eastAsia="Arial"/>
              </w:rPr>
            </w:pPr>
          </w:p>
        </w:tc>
        <w:tc>
          <w:tcPr>
            <w:tcW w:w="90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3F38A820" w14:textId="77777777">
            <w:pPr>
              <w:spacing w:after="0" w:line="259" w:lineRule="auto"/>
              <w:ind w:left="0" w:firstLine="0"/>
              <w:rPr>
                <w:rFonts w:eastAsia="Arial"/>
              </w:rPr>
            </w:pPr>
          </w:p>
        </w:tc>
      </w:tr>
      <w:tr w:rsidRPr="000976FE" w:rsidR="000976FE" w:rsidTr="5F710005" w14:paraId="31455F6F" w14:textId="77777777">
        <w:trPr>
          <w:trHeight w:val="240"/>
        </w:trPr>
        <w:tc>
          <w:tcPr>
            <w:tcW w:w="146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5B8162D2" w14:textId="77777777">
            <w:pPr>
              <w:spacing w:after="0" w:line="259" w:lineRule="auto"/>
              <w:ind w:left="0" w:firstLine="0"/>
              <w:rPr>
                <w:rFonts w:eastAsia="Arial"/>
              </w:rPr>
            </w:pPr>
            <w:r w:rsidRPr="000976FE">
              <w:rPr>
                <w:rFonts w:eastAsia="Arial"/>
              </w:rPr>
              <w:t>2014/15</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0DB8EBD5" w14:textId="77777777">
            <w:pPr>
              <w:spacing w:after="0" w:line="259" w:lineRule="auto"/>
              <w:ind w:left="0" w:firstLine="0"/>
              <w:rPr>
                <w:rFonts w:eastAsia="Arial"/>
              </w:rPr>
            </w:pPr>
            <w:r w:rsidRPr="000976FE">
              <w:rPr>
                <w:rFonts w:eastAsia="Arial"/>
              </w:rPr>
              <w:t>136</w:t>
            </w:r>
          </w:p>
        </w:tc>
        <w:tc>
          <w:tcPr>
            <w:tcW w:w="92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0A3C002E" w14:textId="77777777">
            <w:pPr>
              <w:spacing w:after="0" w:line="259" w:lineRule="auto"/>
              <w:ind w:left="0" w:firstLine="0"/>
              <w:rPr>
                <w:rFonts w:eastAsia="Arial"/>
              </w:rPr>
            </w:pPr>
          </w:p>
        </w:tc>
        <w:tc>
          <w:tcPr>
            <w:tcW w:w="90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3ADFA839" w14:textId="77777777">
            <w:pPr>
              <w:spacing w:after="0" w:line="259" w:lineRule="auto"/>
              <w:ind w:left="0" w:firstLine="0"/>
              <w:rPr>
                <w:rFonts w:eastAsia="Arial"/>
              </w:rPr>
            </w:pPr>
          </w:p>
        </w:tc>
      </w:tr>
      <w:tr w:rsidRPr="000976FE" w:rsidR="000976FE" w:rsidTr="5F710005" w14:paraId="4B9885FD" w14:textId="77777777">
        <w:trPr>
          <w:trHeight w:val="240"/>
        </w:trPr>
        <w:tc>
          <w:tcPr>
            <w:tcW w:w="146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4D6AFF2A" w14:textId="77777777">
            <w:pPr>
              <w:spacing w:after="0" w:line="259" w:lineRule="auto"/>
              <w:ind w:left="0" w:firstLine="0"/>
              <w:rPr>
                <w:rFonts w:eastAsia="Arial"/>
              </w:rPr>
            </w:pPr>
            <w:r w:rsidRPr="000976FE">
              <w:rPr>
                <w:rFonts w:eastAsia="Arial"/>
              </w:rPr>
              <w:t>2015/16</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1CCBBFEF" w14:textId="77777777">
            <w:pPr>
              <w:spacing w:after="0" w:line="259" w:lineRule="auto"/>
              <w:ind w:left="0" w:firstLine="0"/>
              <w:rPr>
                <w:rFonts w:eastAsia="Arial"/>
              </w:rPr>
            </w:pPr>
            <w:r w:rsidRPr="000976FE">
              <w:rPr>
                <w:rFonts w:eastAsia="Arial"/>
              </w:rPr>
              <w:t>98</w:t>
            </w:r>
          </w:p>
        </w:tc>
        <w:tc>
          <w:tcPr>
            <w:tcW w:w="92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4F8EE6DA" w14:textId="77777777">
            <w:pPr>
              <w:spacing w:after="0" w:line="259" w:lineRule="auto"/>
              <w:ind w:left="0" w:firstLine="0"/>
              <w:rPr>
                <w:rFonts w:eastAsia="Arial"/>
              </w:rPr>
            </w:pPr>
          </w:p>
        </w:tc>
        <w:tc>
          <w:tcPr>
            <w:tcW w:w="90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383B076C" w14:textId="77777777">
            <w:pPr>
              <w:spacing w:after="0" w:line="259" w:lineRule="auto"/>
              <w:ind w:left="0" w:firstLine="0"/>
              <w:rPr>
                <w:rFonts w:eastAsia="Arial"/>
              </w:rPr>
            </w:pPr>
          </w:p>
        </w:tc>
      </w:tr>
      <w:tr w:rsidRPr="000976FE" w:rsidR="000976FE" w:rsidTr="5F710005" w14:paraId="332BDC2F" w14:textId="77777777">
        <w:trPr>
          <w:trHeight w:val="240"/>
        </w:trPr>
        <w:tc>
          <w:tcPr>
            <w:tcW w:w="146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355906E3" w14:textId="77777777">
            <w:pPr>
              <w:spacing w:after="0" w:line="259" w:lineRule="auto"/>
              <w:ind w:left="0" w:firstLine="0"/>
              <w:rPr>
                <w:rFonts w:eastAsia="Arial"/>
              </w:rPr>
            </w:pPr>
            <w:r w:rsidRPr="000976FE">
              <w:rPr>
                <w:rFonts w:eastAsia="Arial"/>
              </w:rPr>
              <w:t>2016/17</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336A1359" w14:textId="77777777">
            <w:pPr>
              <w:spacing w:after="0" w:line="259" w:lineRule="auto"/>
              <w:ind w:left="0" w:firstLine="0"/>
              <w:rPr>
                <w:rFonts w:eastAsia="Arial"/>
              </w:rPr>
            </w:pPr>
            <w:r w:rsidRPr="000976FE">
              <w:rPr>
                <w:rFonts w:eastAsia="Arial"/>
              </w:rPr>
              <w:t>150</w:t>
            </w:r>
          </w:p>
        </w:tc>
        <w:tc>
          <w:tcPr>
            <w:tcW w:w="92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077511DB" w14:textId="77777777">
            <w:pPr>
              <w:spacing w:after="0" w:line="259" w:lineRule="auto"/>
              <w:ind w:left="0" w:firstLine="0"/>
              <w:rPr>
                <w:rFonts w:eastAsia="Arial"/>
              </w:rPr>
            </w:pPr>
          </w:p>
        </w:tc>
        <w:tc>
          <w:tcPr>
            <w:tcW w:w="90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313AADD7" w14:textId="77777777">
            <w:pPr>
              <w:spacing w:after="0" w:line="259" w:lineRule="auto"/>
              <w:ind w:left="0" w:firstLine="0"/>
              <w:rPr>
                <w:rFonts w:eastAsia="Arial"/>
              </w:rPr>
            </w:pPr>
          </w:p>
        </w:tc>
      </w:tr>
      <w:tr w:rsidRPr="000976FE" w:rsidR="000976FE" w:rsidTr="5F710005" w14:paraId="6958B279" w14:textId="77777777">
        <w:trPr>
          <w:trHeight w:val="390"/>
        </w:trPr>
        <w:tc>
          <w:tcPr>
            <w:tcW w:w="146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34AAD110" w14:textId="77777777">
            <w:pPr>
              <w:spacing w:after="0" w:line="259" w:lineRule="auto"/>
              <w:ind w:left="0" w:firstLine="0"/>
              <w:rPr>
                <w:rFonts w:eastAsia="Arial"/>
              </w:rPr>
            </w:pPr>
            <w:r w:rsidRPr="000976FE">
              <w:rPr>
                <w:rFonts w:eastAsia="Arial"/>
              </w:rPr>
              <w:t>2017/18</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1823326C" w14:textId="77777777">
            <w:pPr>
              <w:spacing w:after="0" w:line="259" w:lineRule="auto"/>
              <w:ind w:left="0" w:firstLine="0"/>
              <w:rPr>
                <w:rFonts w:eastAsia="Arial"/>
              </w:rPr>
            </w:pPr>
            <w:r w:rsidRPr="000976FE">
              <w:rPr>
                <w:rFonts w:eastAsia="Arial"/>
              </w:rPr>
              <w:t>101</w:t>
            </w:r>
          </w:p>
        </w:tc>
        <w:tc>
          <w:tcPr>
            <w:tcW w:w="92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19522A62" w14:textId="77777777">
            <w:pPr>
              <w:spacing w:after="0" w:line="259" w:lineRule="auto"/>
              <w:ind w:left="0" w:firstLine="0"/>
              <w:rPr>
                <w:rFonts w:eastAsia="Arial"/>
              </w:rPr>
            </w:pPr>
          </w:p>
        </w:tc>
        <w:tc>
          <w:tcPr>
            <w:tcW w:w="90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0030C095" w14:textId="77777777">
            <w:pPr>
              <w:spacing w:after="0" w:line="259" w:lineRule="auto"/>
              <w:ind w:left="0" w:firstLine="0"/>
              <w:rPr>
                <w:rFonts w:eastAsia="Arial"/>
              </w:rPr>
            </w:pPr>
          </w:p>
        </w:tc>
      </w:tr>
      <w:tr w:rsidRPr="000976FE" w:rsidR="000976FE" w:rsidTr="5F710005" w14:paraId="561306D1" w14:textId="77777777">
        <w:trPr>
          <w:trHeight w:val="360"/>
        </w:trPr>
        <w:tc>
          <w:tcPr>
            <w:tcW w:w="146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0AC3BB75" w14:textId="77777777">
            <w:pPr>
              <w:spacing w:after="0" w:line="259" w:lineRule="auto"/>
              <w:ind w:left="0" w:firstLine="0"/>
              <w:rPr>
                <w:rFonts w:eastAsia="Arial"/>
              </w:rPr>
            </w:pPr>
            <w:r w:rsidRPr="000976FE">
              <w:rPr>
                <w:rFonts w:eastAsia="Arial"/>
              </w:rPr>
              <w:t>2018/19</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11FB1DCC" w14:textId="77777777">
            <w:pPr>
              <w:spacing w:after="0" w:line="259" w:lineRule="auto"/>
              <w:ind w:left="0" w:firstLine="0"/>
              <w:rPr>
                <w:rFonts w:eastAsia="Arial"/>
              </w:rPr>
            </w:pPr>
            <w:r w:rsidRPr="000976FE">
              <w:rPr>
                <w:rFonts w:eastAsia="Arial"/>
              </w:rPr>
              <w:t>174</w:t>
            </w:r>
          </w:p>
        </w:tc>
        <w:tc>
          <w:tcPr>
            <w:tcW w:w="92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69B2C79D" w14:textId="3C7CA50E">
            <w:pPr>
              <w:spacing w:after="0" w:line="259" w:lineRule="auto"/>
              <w:ind w:left="0" w:firstLine="0"/>
              <w:rPr>
                <w:rFonts w:eastAsia="Arial"/>
              </w:rPr>
            </w:pPr>
          </w:p>
        </w:tc>
        <w:tc>
          <w:tcPr>
            <w:tcW w:w="90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0AA0CE32" w14:textId="58BBC318">
            <w:pPr>
              <w:spacing w:after="0" w:line="259" w:lineRule="auto"/>
              <w:ind w:left="0" w:firstLine="0"/>
              <w:rPr>
                <w:rFonts w:eastAsia="Arial"/>
              </w:rPr>
            </w:pPr>
          </w:p>
        </w:tc>
      </w:tr>
      <w:tr w:rsidRPr="000976FE" w:rsidR="000976FE" w:rsidTr="5F710005" w14:paraId="3FA997DD" w14:textId="77777777">
        <w:trPr>
          <w:trHeight w:val="330"/>
        </w:trPr>
        <w:tc>
          <w:tcPr>
            <w:tcW w:w="146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32F951AC" w14:textId="77777777">
            <w:pPr>
              <w:spacing w:after="0" w:line="259" w:lineRule="auto"/>
              <w:ind w:left="0" w:firstLine="0"/>
              <w:rPr>
                <w:rFonts w:eastAsia="Arial"/>
              </w:rPr>
            </w:pPr>
            <w:r w:rsidRPr="000976FE">
              <w:rPr>
                <w:rFonts w:eastAsia="Arial"/>
              </w:rPr>
              <w:t>2019/20</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21BF13D8" w14:textId="77777777">
            <w:pPr>
              <w:spacing w:after="0" w:line="259" w:lineRule="auto"/>
              <w:ind w:left="0" w:firstLine="0"/>
              <w:rPr>
                <w:rFonts w:eastAsia="Arial"/>
              </w:rPr>
            </w:pPr>
            <w:r w:rsidRPr="000976FE">
              <w:rPr>
                <w:rFonts w:eastAsia="Arial"/>
              </w:rPr>
              <w:t>170</w:t>
            </w:r>
          </w:p>
        </w:tc>
        <w:tc>
          <w:tcPr>
            <w:tcW w:w="92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3A690F93" w14:textId="3FA2CC28">
            <w:pPr>
              <w:spacing w:after="0" w:line="259" w:lineRule="auto"/>
              <w:ind w:left="0" w:firstLine="0"/>
              <w:rPr>
                <w:rFonts w:eastAsia="Arial"/>
              </w:rPr>
            </w:pPr>
          </w:p>
        </w:tc>
        <w:tc>
          <w:tcPr>
            <w:tcW w:w="90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6B874687" w14:textId="04A46DFA">
            <w:pPr>
              <w:spacing w:after="0" w:line="259" w:lineRule="auto"/>
              <w:ind w:left="0" w:firstLine="0"/>
              <w:rPr>
                <w:rFonts w:eastAsia="Arial"/>
              </w:rPr>
            </w:pPr>
          </w:p>
        </w:tc>
      </w:tr>
      <w:tr w:rsidRPr="000976FE" w:rsidR="000976FE" w:rsidTr="5F710005" w14:paraId="577E1D67" w14:textId="77777777">
        <w:trPr>
          <w:trHeight w:val="480"/>
        </w:trPr>
        <w:tc>
          <w:tcPr>
            <w:tcW w:w="146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6833C5A3" w14:textId="77777777">
            <w:pPr>
              <w:spacing w:after="0" w:line="259" w:lineRule="auto"/>
              <w:ind w:left="0" w:firstLine="0"/>
              <w:rPr>
                <w:rFonts w:eastAsia="Arial"/>
              </w:rPr>
            </w:pPr>
            <w:r w:rsidRPr="000976FE">
              <w:rPr>
                <w:rFonts w:eastAsia="Arial"/>
              </w:rPr>
              <w:t>2020/21</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2531DB94" w14:textId="77777777">
            <w:pPr>
              <w:spacing w:after="0" w:line="259" w:lineRule="auto"/>
              <w:ind w:left="0" w:firstLine="0"/>
              <w:rPr>
                <w:rFonts w:eastAsia="Arial"/>
              </w:rPr>
            </w:pPr>
            <w:r w:rsidRPr="000976FE">
              <w:rPr>
                <w:rFonts w:eastAsia="Arial"/>
              </w:rPr>
              <w:t>181</w:t>
            </w:r>
          </w:p>
        </w:tc>
        <w:tc>
          <w:tcPr>
            <w:tcW w:w="92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04C17CAF" w14:textId="77777777">
            <w:pPr>
              <w:spacing w:after="0" w:line="259" w:lineRule="auto"/>
              <w:ind w:left="0" w:firstLine="0"/>
              <w:rPr>
                <w:rFonts w:eastAsia="Arial"/>
              </w:rPr>
            </w:pPr>
            <w:r w:rsidRPr="000976FE">
              <w:rPr>
                <w:rFonts w:eastAsia="Arial"/>
              </w:rPr>
              <w:t>54</w:t>
            </w:r>
          </w:p>
        </w:tc>
        <w:tc>
          <w:tcPr>
            <w:tcW w:w="90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0DD8F6BB" w14:textId="77777777">
            <w:pPr>
              <w:spacing w:after="0" w:line="259" w:lineRule="auto"/>
              <w:ind w:left="0" w:firstLine="0"/>
              <w:rPr>
                <w:rFonts w:eastAsia="Arial"/>
              </w:rPr>
            </w:pPr>
            <w:r w:rsidRPr="000976FE">
              <w:rPr>
                <w:rFonts w:eastAsia="Arial"/>
              </w:rPr>
              <w:t>127</w:t>
            </w:r>
          </w:p>
        </w:tc>
      </w:tr>
      <w:tr w:rsidRPr="000976FE" w:rsidR="000976FE" w:rsidTr="5F710005" w14:paraId="289BA5BB" w14:textId="77777777">
        <w:trPr>
          <w:trHeight w:val="360"/>
        </w:trPr>
        <w:tc>
          <w:tcPr>
            <w:tcW w:w="146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1C3ADE79" w14:textId="77777777">
            <w:pPr>
              <w:spacing w:after="0" w:line="259" w:lineRule="auto"/>
              <w:ind w:left="0" w:firstLine="0"/>
              <w:rPr>
                <w:rFonts w:eastAsia="Arial"/>
              </w:rPr>
            </w:pPr>
            <w:r w:rsidRPr="000976FE">
              <w:rPr>
                <w:rFonts w:eastAsia="Arial"/>
              </w:rPr>
              <w:t>2021/22</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19758A92" w14:textId="77777777">
            <w:pPr>
              <w:spacing w:after="0" w:line="259" w:lineRule="auto"/>
              <w:ind w:left="0" w:firstLine="0"/>
              <w:rPr>
                <w:rFonts w:eastAsia="Arial"/>
              </w:rPr>
            </w:pPr>
            <w:r w:rsidRPr="000976FE">
              <w:rPr>
                <w:rFonts w:eastAsia="Arial"/>
              </w:rPr>
              <w:t>206</w:t>
            </w:r>
          </w:p>
        </w:tc>
        <w:tc>
          <w:tcPr>
            <w:tcW w:w="92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4D51C8DF" w14:textId="77777777">
            <w:pPr>
              <w:spacing w:after="0" w:line="259" w:lineRule="auto"/>
              <w:ind w:left="0" w:firstLine="0"/>
              <w:rPr>
                <w:rFonts w:eastAsia="Arial"/>
              </w:rPr>
            </w:pPr>
            <w:r w:rsidRPr="000976FE">
              <w:rPr>
                <w:rFonts w:eastAsia="Arial"/>
              </w:rPr>
              <w:t>233</w:t>
            </w:r>
          </w:p>
        </w:tc>
        <w:tc>
          <w:tcPr>
            <w:tcW w:w="90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5593F7F0" w14:textId="77777777">
            <w:pPr>
              <w:spacing w:after="0" w:line="259" w:lineRule="auto"/>
              <w:ind w:left="0" w:firstLine="0"/>
              <w:rPr>
                <w:rFonts w:eastAsia="Arial"/>
              </w:rPr>
            </w:pPr>
            <w:r w:rsidRPr="000976FE">
              <w:rPr>
                <w:rFonts w:eastAsia="Arial"/>
              </w:rPr>
              <w:t>-27</w:t>
            </w:r>
          </w:p>
        </w:tc>
      </w:tr>
      <w:tr w:rsidRPr="000976FE" w:rsidR="000976FE" w:rsidTr="5F710005" w14:paraId="24FA4044" w14:textId="77777777">
        <w:trPr>
          <w:trHeight w:val="345"/>
        </w:trPr>
        <w:tc>
          <w:tcPr>
            <w:tcW w:w="146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7631ADDA" w14:textId="77777777">
            <w:pPr>
              <w:spacing w:after="0" w:line="259" w:lineRule="auto"/>
              <w:ind w:left="0" w:firstLine="0"/>
              <w:rPr>
                <w:rFonts w:eastAsia="Arial"/>
              </w:rPr>
            </w:pPr>
            <w:r w:rsidRPr="000976FE">
              <w:rPr>
                <w:rFonts w:eastAsia="Arial"/>
              </w:rPr>
              <w:t>2022/23</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6AE789DD" w14:textId="77777777">
            <w:pPr>
              <w:spacing w:after="0" w:line="259" w:lineRule="auto"/>
              <w:ind w:left="0" w:firstLine="0"/>
              <w:rPr>
                <w:rFonts w:eastAsia="Arial"/>
              </w:rPr>
            </w:pPr>
            <w:r w:rsidRPr="000976FE">
              <w:rPr>
                <w:rFonts w:eastAsia="Arial"/>
              </w:rPr>
              <w:t>197</w:t>
            </w:r>
          </w:p>
        </w:tc>
        <w:tc>
          <w:tcPr>
            <w:tcW w:w="92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4FA0E549" w14:textId="77777777">
            <w:pPr>
              <w:spacing w:after="0" w:line="259" w:lineRule="auto"/>
              <w:ind w:left="0" w:firstLine="0"/>
              <w:rPr>
                <w:rFonts w:eastAsia="Arial"/>
              </w:rPr>
            </w:pPr>
            <w:r w:rsidRPr="000976FE">
              <w:rPr>
                <w:rFonts w:eastAsia="Arial"/>
              </w:rPr>
              <w:t>233</w:t>
            </w:r>
          </w:p>
        </w:tc>
        <w:tc>
          <w:tcPr>
            <w:tcW w:w="90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6A89010D" w14:textId="77777777">
            <w:pPr>
              <w:spacing w:after="0" w:line="259" w:lineRule="auto"/>
              <w:ind w:left="0" w:firstLine="0"/>
              <w:rPr>
                <w:rFonts w:eastAsia="Arial"/>
              </w:rPr>
            </w:pPr>
            <w:r w:rsidRPr="000976FE">
              <w:rPr>
                <w:rFonts w:eastAsia="Arial"/>
              </w:rPr>
              <w:t>-36</w:t>
            </w:r>
          </w:p>
        </w:tc>
      </w:tr>
      <w:tr w:rsidRPr="000976FE" w:rsidR="000976FE" w:rsidTr="5F710005" w14:paraId="50635FF8" w14:textId="77777777">
        <w:trPr>
          <w:trHeight w:val="630"/>
        </w:trPr>
        <w:tc>
          <w:tcPr>
            <w:tcW w:w="146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2F8043CD" w14:textId="77777777">
            <w:pPr>
              <w:spacing w:after="0" w:line="259" w:lineRule="auto"/>
              <w:ind w:left="0" w:firstLine="0"/>
              <w:rPr>
                <w:rFonts w:eastAsia="Arial"/>
              </w:rPr>
            </w:pPr>
            <w:r w:rsidRPr="000976FE">
              <w:rPr>
                <w:rFonts w:eastAsia="Arial"/>
              </w:rPr>
              <w:t>2023/24</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66B5D3CE" w14:textId="77777777">
            <w:pPr>
              <w:spacing w:after="0" w:line="259" w:lineRule="auto"/>
              <w:ind w:left="0" w:firstLine="0"/>
              <w:rPr>
                <w:rFonts w:eastAsia="Arial"/>
              </w:rPr>
            </w:pPr>
            <w:r w:rsidRPr="000976FE">
              <w:rPr>
                <w:rFonts w:eastAsia="Arial"/>
              </w:rPr>
              <w:t>253</w:t>
            </w:r>
          </w:p>
        </w:tc>
        <w:tc>
          <w:tcPr>
            <w:tcW w:w="92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688B78D9" w14:textId="77777777">
            <w:pPr>
              <w:spacing w:after="0" w:line="259" w:lineRule="auto"/>
              <w:ind w:left="0" w:firstLine="0"/>
              <w:rPr>
                <w:rFonts w:eastAsia="Arial"/>
              </w:rPr>
            </w:pPr>
            <w:r w:rsidRPr="000976FE">
              <w:rPr>
                <w:rFonts w:eastAsia="Arial"/>
              </w:rPr>
              <w:t>233</w:t>
            </w:r>
          </w:p>
        </w:tc>
        <w:tc>
          <w:tcPr>
            <w:tcW w:w="90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49A81611" w14:textId="77777777">
            <w:pPr>
              <w:spacing w:after="0" w:line="259" w:lineRule="auto"/>
              <w:ind w:left="0" w:firstLine="0"/>
              <w:rPr>
                <w:rFonts w:eastAsia="Arial"/>
              </w:rPr>
            </w:pPr>
            <w:r w:rsidRPr="000976FE">
              <w:rPr>
                <w:rFonts w:eastAsia="Arial"/>
              </w:rPr>
              <w:t>20</w:t>
            </w:r>
          </w:p>
        </w:tc>
      </w:tr>
      <w:tr w:rsidRPr="000976FE" w:rsidR="000976FE" w:rsidTr="5F710005" w14:paraId="7FF85FD5" w14:textId="77777777">
        <w:trPr>
          <w:trHeight w:val="390"/>
        </w:trPr>
        <w:tc>
          <w:tcPr>
            <w:tcW w:w="146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0F65861D" w14:textId="77777777">
            <w:pPr>
              <w:spacing w:after="0" w:line="259" w:lineRule="auto"/>
              <w:ind w:left="0" w:firstLine="0"/>
              <w:rPr>
                <w:rFonts w:eastAsia="Arial"/>
              </w:rPr>
            </w:pPr>
            <w:r w:rsidRPr="000976FE">
              <w:rPr>
                <w:rFonts w:eastAsia="Arial"/>
              </w:rPr>
              <w:t>2024/25</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44D6B1EB" w14:textId="77777777">
            <w:pPr>
              <w:spacing w:after="0" w:line="259" w:lineRule="auto"/>
              <w:ind w:left="0" w:firstLine="0"/>
              <w:rPr>
                <w:rFonts w:eastAsia="Arial"/>
              </w:rPr>
            </w:pPr>
            <w:r w:rsidRPr="000976FE">
              <w:rPr>
                <w:rFonts w:eastAsia="Arial"/>
              </w:rPr>
              <w:t>174</w:t>
            </w:r>
          </w:p>
        </w:tc>
        <w:tc>
          <w:tcPr>
            <w:tcW w:w="92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7B7464BA" w14:textId="77777777">
            <w:pPr>
              <w:spacing w:after="0" w:line="259" w:lineRule="auto"/>
              <w:ind w:left="0" w:firstLine="0"/>
              <w:rPr>
                <w:rFonts w:eastAsia="Arial"/>
              </w:rPr>
            </w:pPr>
            <w:r w:rsidRPr="000976FE">
              <w:rPr>
                <w:rFonts w:eastAsia="Arial"/>
              </w:rPr>
              <w:t>233</w:t>
            </w:r>
          </w:p>
        </w:tc>
        <w:tc>
          <w:tcPr>
            <w:tcW w:w="90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3B49240A" w14:textId="77777777">
            <w:pPr>
              <w:spacing w:after="0" w:line="259" w:lineRule="auto"/>
              <w:ind w:left="0" w:firstLine="0"/>
              <w:rPr>
                <w:rFonts w:eastAsia="Arial"/>
              </w:rPr>
            </w:pPr>
            <w:r w:rsidRPr="000976FE">
              <w:rPr>
                <w:rFonts w:eastAsia="Arial"/>
              </w:rPr>
              <w:t>-59</w:t>
            </w:r>
          </w:p>
        </w:tc>
      </w:tr>
      <w:tr w:rsidRPr="000976FE" w:rsidR="000976FE" w:rsidTr="5F710005" w14:paraId="5D8F0317" w14:textId="77777777">
        <w:trPr>
          <w:trHeight w:val="360"/>
        </w:trPr>
        <w:tc>
          <w:tcPr>
            <w:tcW w:w="146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7681642A" w14:textId="77777777">
            <w:pPr>
              <w:spacing w:after="0" w:line="259" w:lineRule="auto"/>
              <w:ind w:left="0" w:firstLine="0"/>
              <w:rPr>
                <w:rFonts w:eastAsia="Arial"/>
              </w:rPr>
            </w:pPr>
            <w:r w:rsidRPr="000976FE">
              <w:rPr>
                <w:rFonts w:eastAsia="Arial"/>
              </w:rPr>
              <w:t>2025/26</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5CEC8DC7" w14:textId="77777777">
            <w:pPr>
              <w:spacing w:after="0" w:line="259" w:lineRule="auto"/>
              <w:ind w:left="0" w:firstLine="0"/>
              <w:rPr>
                <w:rFonts w:eastAsia="Arial"/>
              </w:rPr>
            </w:pPr>
            <w:r w:rsidRPr="000976FE">
              <w:rPr>
                <w:rFonts w:eastAsia="Arial"/>
              </w:rPr>
              <w:t>335</w:t>
            </w:r>
          </w:p>
        </w:tc>
        <w:tc>
          <w:tcPr>
            <w:tcW w:w="92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7A07E222" w14:textId="77777777">
            <w:pPr>
              <w:spacing w:after="0" w:line="259" w:lineRule="auto"/>
              <w:ind w:left="0" w:firstLine="0"/>
              <w:rPr>
                <w:rFonts w:eastAsia="Arial"/>
              </w:rPr>
            </w:pPr>
            <w:r w:rsidRPr="000976FE">
              <w:rPr>
                <w:rFonts w:eastAsia="Arial"/>
              </w:rPr>
              <w:t>233</w:t>
            </w:r>
          </w:p>
        </w:tc>
        <w:tc>
          <w:tcPr>
            <w:tcW w:w="90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hideMark/>
          </w:tcPr>
          <w:p w:rsidRPr="000976FE" w:rsidR="000976FE" w:rsidP="000976FE" w:rsidRDefault="000976FE" w14:paraId="1B7B2033" w14:textId="77777777">
            <w:pPr>
              <w:spacing w:after="0" w:line="259" w:lineRule="auto"/>
              <w:ind w:left="0" w:firstLine="0"/>
              <w:rPr>
                <w:rFonts w:eastAsia="Arial"/>
              </w:rPr>
            </w:pPr>
            <w:r w:rsidRPr="000976FE">
              <w:rPr>
                <w:rFonts w:eastAsia="Arial"/>
              </w:rPr>
              <w:t>102</w:t>
            </w:r>
          </w:p>
        </w:tc>
      </w:tr>
      <w:tr w:rsidRPr="000976FE" w:rsidR="000976FE" w:rsidTr="5F710005" w14:paraId="40D7D047" w14:textId="77777777">
        <w:trPr>
          <w:trHeight w:val="360"/>
        </w:trPr>
        <w:tc>
          <w:tcPr>
            <w:tcW w:w="146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tcPr>
          <w:p w:rsidRPr="000976FE" w:rsidR="000976FE" w:rsidP="000976FE" w:rsidRDefault="000976FE" w14:paraId="7A059BE9" w14:textId="50EF7DEA">
            <w:pPr>
              <w:spacing w:after="0" w:line="259" w:lineRule="auto"/>
              <w:ind w:left="0" w:firstLine="0"/>
              <w:rPr>
                <w:rFonts w:eastAsia="Arial"/>
              </w:rPr>
            </w:pPr>
            <w:r>
              <w:rPr>
                <w:rFonts w:eastAsia="Arial"/>
              </w:rPr>
              <w:t>Total</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tcPr>
          <w:p w:rsidRPr="000976FE" w:rsidR="000976FE" w:rsidP="000976FE" w:rsidRDefault="000976FE" w14:paraId="443B22C5" w14:textId="77777777">
            <w:pPr>
              <w:spacing w:after="0" w:line="259" w:lineRule="auto"/>
              <w:ind w:left="0" w:firstLine="0"/>
              <w:rPr>
                <w:rFonts w:eastAsia="Arial"/>
              </w:rPr>
            </w:pPr>
          </w:p>
        </w:tc>
        <w:tc>
          <w:tcPr>
            <w:tcW w:w="92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tcPr>
          <w:p w:rsidRPr="000976FE" w:rsidR="000976FE" w:rsidP="000976FE" w:rsidRDefault="000976FE" w14:paraId="2BB1B36A" w14:textId="77777777">
            <w:pPr>
              <w:spacing w:after="0" w:line="259" w:lineRule="auto"/>
              <w:ind w:left="0" w:firstLine="0"/>
              <w:rPr>
                <w:rFonts w:eastAsia="Arial"/>
              </w:rPr>
            </w:pPr>
          </w:p>
        </w:tc>
        <w:tc>
          <w:tcPr>
            <w:tcW w:w="90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tcMar/>
            <w:vAlign w:val="bottom"/>
          </w:tcPr>
          <w:p w:rsidRPr="0056534A" w:rsidR="000976FE" w:rsidP="008F556A" w:rsidRDefault="0056534A" w14:paraId="5B3CA6CC" w14:textId="60BA4E98">
            <w:pPr>
              <w:keepNext w:val="1"/>
              <w:spacing w:after="0" w:line="259" w:lineRule="auto"/>
              <w:ind w:left="0" w:firstLine="0"/>
            </w:pPr>
            <w:r w:rsidRPr="5F710005" w:rsidR="4A2732B1">
              <w:rPr>
                <w:rFonts w:eastAsia="Arial"/>
                <w:b w:val="1"/>
                <w:bCs w:val="1"/>
              </w:rPr>
              <w:t>127</w:t>
            </w:r>
          </w:p>
        </w:tc>
      </w:tr>
    </w:tbl>
    <w:p w:rsidR="008F556A" w:rsidRDefault="008F556A" w14:paraId="3641E213" w14:textId="0B7B94F0">
      <w:pPr>
        <w:pStyle w:val="Caption"/>
      </w:pPr>
      <w:r>
        <w:t xml:space="preserve">Table </w:t>
      </w:r>
      <w:r>
        <w:fldChar w:fldCharType="begin"/>
      </w:r>
      <w:r>
        <w:instrText>SEQ Table \* ARABIC</w:instrText>
      </w:r>
      <w:r>
        <w:fldChar w:fldCharType="separate"/>
      </w:r>
      <w:r>
        <w:rPr>
          <w:noProof/>
        </w:rPr>
        <w:t>4</w:t>
      </w:r>
      <w:r>
        <w:fldChar w:fldCharType="end"/>
      </w:r>
      <w:r>
        <w:t xml:space="preserve"> - Completions 2011/12 - 2025/26</w:t>
      </w:r>
    </w:p>
    <w:p w:rsidR="00B0288F" w:rsidP="008F556A" w:rsidRDefault="00FC192E" w14:paraId="4FA64F68" w14:textId="61A12FAE">
      <w:pPr>
        <w:spacing w:after="0" w:line="259" w:lineRule="auto"/>
        <w:ind w:left="0" w:firstLine="0"/>
      </w:pPr>
      <w:r w:rsidRPr="5F710005" w:rsidR="00FC192E">
        <w:rPr>
          <w:rFonts w:ascii="Arial" w:hAnsi="Arial" w:eastAsia="Arial" w:cs="Arial"/>
        </w:rPr>
        <w:t xml:space="preserve"> </w:t>
      </w:r>
      <w:r w:rsidR="00FC192E">
        <w:rPr/>
        <w:t>2.</w:t>
      </w:r>
      <w:r w:rsidR="00B716C9">
        <w:rPr/>
        <w:t>7</w:t>
      </w:r>
      <w:r w:rsidR="00FC192E">
        <w:rPr/>
        <w:t xml:space="preserve"> </w:t>
      </w:r>
      <w:r w:rsidR="004F00E6">
        <w:rPr/>
        <w:t xml:space="preserve">  </w:t>
      </w:r>
      <w:r w:rsidR="00FC192E">
        <w:rPr/>
        <w:t xml:space="preserve">There is therefore a cumulative </w:t>
      </w:r>
      <w:r w:rsidR="00B716C9">
        <w:rPr/>
        <w:t>oversupply</w:t>
      </w:r>
      <w:r w:rsidR="00FC192E">
        <w:rPr/>
        <w:t xml:space="preserve"> of </w:t>
      </w:r>
      <w:r w:rsidR="35503095">
        <w:rPr/>
        <w:t>127</w:t>
      </w:r>
      <w:r w:rsidR="00FC192E">
        <w:rPr/>
        <w:t xml:space="preserve"> housing units since 20</w:t>
      </w:r>
      <w:r w:rsidR="00B3097F">
        <w:rPr/>
        <w:t>2</w:t>
      </w:r>
      <w:r w:rsidR="00B716C9">
        <w:rPr/>
        <w:t>1/22</w:t>
      </w:r>
      <w:r w:rsidR="00FC192E">
        <w:rPr/>
        <w:t xml:space="preserve">.   </w:t>
      </w:r>
    </w:p>
    <w:p w:rsidR="00404D1F" w:rsidRDefault="00404D1F" w14:paraId="3EB5D2F1" w14:textId="77777777">
      <w:pPr>
        <w:pStyle w:val="Heading2"/>
        <w:ind w:left="-5"/>
      </w:pPr>
    </w:p>
    <w:p w:rsidR="00B0288F" w:rsidRDefault="00FC192E" w14:paraId="3A4134AE" w14:textId="67303032">
      <w:pPr>
        <w:pStyle w:val="Heading2"/>
        <w:ind w:left="-5"/>
      </w:pPr>
      <w:bookmarkStart w:name="_Toc235078234" w:id="5"/>
      <w:r>
        <w:t>NPPF Buffer</w:t>
      </w:r>
      <w:bookmarkEnd w:id="5"/>
      <w:r>
        <w:t xml:space="preserve"> </w:t>
      </w:r>
    </w:p>
    <w:p w:rsidR="00B0288F" w:rsidRDefault="00FC192E" w14:paraId="728EC043" w14:textId="77777777">
      <w:pPr>
        <w:spacing w:after="4" w:line="259" w:lineRule="auto"/>
        <w:ind w:left="120" w:firstLine="0"/>
      </w:pPr>
      <w:r>
        <w:rPr>
          <w:rFonts w:ascii="Arial" w:hAnsi="Arial" w:eastAsia="Arial" w:cs="Arial"/>
          <w:sz w:val="22"/>
        </w:rPr>
        <w:t xml:space="preserve"> </w:t>
      </w:r>
    </w:p>
    <w:p w:rsidR="00B0288F" w:rsidRDefault="00FC192E" w14:paraId="6972CE5C" w14:textId="02E08B0E">
      <w:pPr>
        <w:spacing w:after="264"/>
        <w:ind w:left="-5" w:right="6"/>
      </w:pPr>
      <w:r>
        <w:t>2.</w:t>
      </w:r>
      <w:r w:rsidR="00B716C9">
        <w:t>8</w:t>
      </w:r>
      <w:r>
        <w:t xml:space="preserve"> </w:t>
      </w:r>
      <w:r w:rsidR="004F00E6">
        <w:t xml:space="preserve">  </w:t>
      </w:r>
      <w:r>
        <w:t>As set out at paragraph 1.</w:t>
      </w:r>
      <w:r w:rsidR="00B3097F">
        <w:t>4</w:t>
      </w:r>
      <w:r>
        <w:t xml:space="preserve"> </w:t>
      </w:r>
      <w:r w:rsidR="00B716C9">
        <w:t xml:space="preserve">and 1.5 </w:t>
      </w:r>
      <w:r>
        <w:t xml:space="preserve">above the Council is required to add a buffer onto its 5YHLS figure. </w:t>
      </w:r>
      <w:r w:rsidR="00B3097F">
        <w:t xml:space="preserve"> This buffer should be 20%.</w:t>
      </w:r>
    </w:p>
    <w:p w:rsidR="00B0288F" w:rsidRDefault="00FC192E" w14:paraId="7463A1B8" w14:textId="77777777">
      <w:pPr>
        <w:pStyle w:val="Heading1"/>
        <w:spacing w:after="68"/>
        <w:ind w:left="-5"/>
      </w:pPr>
      <w:bookmarkStart w:name="_Toc235078235" w:id="6"/>
      <w:r>
        <w:t>3.0 The Supply of Deliverable Housing</w:t>
      </w:r>
      <w:bookmarkEnd w:id="6"/>
      <w:r>
        <w:t xml:space="preserve"> </w:t>
      </w:r>
    </w:p>
    <w:p w:rsidR="00B0288F" w:rsidRDefault="00FC192E" w14:paraId="2D400B2D" w14:textId="06075095">
      <w:pPr>
        <w:ind w:left="-5" w:right="6"/>
      </w:pPr>
      <w:r>
        <w:t xml:space="preserve">3.1   The </w:t>
      </w:r>
      <w:r w:rsidR="00647FC0">
        <w:t>Borough`s</w:t>
      </w:r>
      <w:r>
        <w:t xml:space="preserve"> housing supply consists of the following components: </w:t>
      </w:r>
    </w:p>
    <w:p w:rsidR="00B0288F" w:rsidRDefault="00FC192E" w14:paraId="0CF99697" w14:textId="77777777">
      <w:pPr>
        <w:spacing w:after="23" w:line="259" w:lineRule="auto"/>
        <w:ind w:left="0" w:firstLine="0"/>
      </w:pPr>
      <w:r>
        <w:t xml:space="preserve"> </w:t>
      </w:r>
    </w:p>
    <w:p w:rsidRPr="00647FC0" w:rsidR="00647FC0" w:rsidP="00647FC0" w:rsidRDefault="00647FC0" w14:paraId="106A1C6B" w14:textId="0EC7B9E2">
      <w:pPr>
        <w:pStyle w:val="ListParagraph"/>
        <w:numPr>
          <w:ilvl w:val="0"/>
          <w:numId w:val="11"/>
        </w:numPr>
        <w:spacing w:after="0" w:line="259" w:lineRule="auto"/>
      </w:pPr>
      <w:r w:rsidRPr="00647FC0">
        <w:t>Dwelling completions (i.e. homes already built) from 1st April 2021.</w:t>
      </w:r>
    </w:p>
    <w:p w:rsidRPr="00647FC0" w:rsidR="00647FC0" w:rsidP="00647FC0" w:rsidRDefault="00647FC0" w14:paraId="51D0EB45" w14:textId="7A779B9A">
      <w:pPr>
        <w:pStyle w:val="ListParagraph"/>
        <w:numPr>
          <w:ilvl w:val="0"/>
          <w:numId w:val="11"/>
        </w:numPr>
        <w:spacing w:after="0" w:line="259" w:lineRule="auto"/>
      </w:pPr>
      <w:r w:rsidRPr="00647FC0">
        <w:t>Existing committed sites (i.e. sites which already have planning permission or</w:t>
      </w:r>
    </w:p>
    <w:p w:rsidRPr="00647FC0" w:rsidR="00647FC0" w:rsidP="00647FC0" w:rsidRDefault="00647FC0" w14:paraId="56DE8AF6" w14:textId="77777777">
      <w:pPr>
        <w:spacing w:after="0" w:line="259" w:lineRule="auto"/>
        <w:ind w:left="0" w:firstLine="720"/>
      </w:pPr>
      <w:r w:rsidRPr="00647FC0">
        <w:t>have recently had planning permission for residential and the remaining</w:t>
      </w:r>
    </w:p>
    <w:p w:rsidRPr="00647FC0" w:rsidR="00647FC0" w:rsidP="00647FC0" w:rsidRDefault="00647FC0" w14:paraId="3285D17D" w14:textId="77777777">
      <w:pPr>
        <w:spacing w:after="0" w:line="259" w:lineRule="auto"/>
        <w:ind w:left="0" w:firstLine="720"/>
      </w:pPr>
      <w:r w:rsidRPr="00647FC0">
        <w:t>number of dwellings yet to be built on sites which are under construction) as</w:t>
      </w:r>
    </w:p>
    <w:p w:rsidRPr="00647FC0" w:rsidR="00647FC0" w:rsidP="00647FC0" w:rsidRDefault="00647FC0" w14:paraId="0B7E9DC1" w14:textId="617EB6D5">
      <w:pPr>
        <w:spacing w:after="0" w:line="259" w:lineRule="auto"/>
        <w:ind w:left="0" w:firstLine="720"/>
      </w:pPr>
      <w:r w:rsidRPr="00647FC0">
        <w:t>at 1st April 202</w:t>
      </w:r>
      <w:r>
        <w:t>6.</w:t>
      </w:r>
    </w:p>
    <w:p w:rsidRPr="00647FC0" w:rsidR="00647FC0" w:rsidP="00647FC0" w:rsidRDefault="00647FC0" w14:paraId="13769CC1" w14:textId="4821CEDB">
      <w:pPr>
        <w:pStyle w:val="ListParagraph"/>
        <w:numPr>
          <w:ilvl w:val="0"/>
          <w:numId w:val="12"/>
        </w:numPr>
        <w:spacing w:after="0" w:line="259" w:lineRule="auto"/>
      </w:pPr>
      <w:r w:rsidRPr="00647FC0">
        <w:t xml:space="preserve">Local Plan housing site allocations </w:t>
      </w:r>
      <w:r w:rsidR="00F00873">
        <w:t>set out in the Adopted Local Plan</w:t>
      </w:r>
      <w:r w:rsidR="00BD683D">
        <w:t>.</w:t>
      </w:r>
    </w:p>
    <w:p w:rsidRPr="00647FC0" w:rsidR="00647FC0" w:rsidP="00647FC0" w:rsidRDefault="00647FC0" w14:paraId="48684EF6" w14:textId="290F311F">
      <w:pPr>
        <w:pStyle w:val="ListParagraph"/>
        <w:numPr>
          <w:ilvl w:val="0"/>
          <w:numId w:val="12"/>
        </w:numPr>
        <w:spacing w:after="0" w:line="259" w:lineRule="auto"/>
      </w:pPr>
      <w:r w:rsidRPr="00647FC0">
        <w:t>Town Centre residential allowance: an allowance for sites identified in the</w:t>
      </w:r>
    </w:p>
    <w:p w:rsidR="00BD683D" w:rsidP="00647FC0" w:rsidRDefault="00647FC0" w14:paraId="0B3D3D29" w14:textId="77777777">
      <w:pPr>
        <w:spacing w:after="0" w:line="259" w:lineRule="auto"/>
        <w:ind w:left="0" w:firstLine="720"/>
      </w:pPr>
      <w:r w:rsidRPr="00647FC0">
        <w:t>Accrington Area Action Plan and other town centre residential opportunities</w:t>
      </w:r>
    </w:p>
    <w:p w:rsidR="00B0288F" w:rsidP="004352BD" w:rsidRDefault="00BD683D" w14:paraId="15076270" w14:textId="05DAD580">
      <w:pPr>
        <w:pStyle w:val="ListParagraph"/>
        <w:numPr>
          <w:ilvl w:val="0"/>
          <w:numId w:val="13"/>
        </w:numPr>
        <w:spacing w:after="0" w:line="259" w:lineRule="auto"/>
        <w:ind w:left="709"/>
      </w:pPr>
      <w:r>
        <w:t>Small site windfall allowance</w:t>
      </w:r>
      <w:r w:rsidR="004352BD">
        <w:t xml:space="preserve"> as set out in the Adopted Local Plan.</w:t>
      </w:r>
    </w:p>
    <w:p w:rsidR="00647FC0" w:rsidRDefault="00647FC0" w14:paraId="6E7915AE" w14:textId="77777777">
      <w:pPr>
        <w:ind w:left="-5" w:right="6"/>
      </w:pPr>
    </w:p>
    <w:p w:rsidR="00B0288F" w:rsidRDefault="00FC192E" w14:paraId="57582DEA" w14:textId="3763C023">
      <w:pPr>
        <w:ind w:left="-5" w:right="6"/>
      </w:pPr>
      <w:r>
        <w:t xml:space="preserve">3.2 </w:t>
      </w:r>
      <w:r w:rsidR="004F00E6">
        <w:t xml:space="preserve">  </w:t>
      </w:r>
      <w:r>
        <w:t xml:space="preserve">Only developable and deliverable sites (or part of a site) with a reasonable expectation that development will occur in the next five years are included in the 5YHLS. The NPPF definition of deliverable is set out on page </w:t>
      </w:r>
      <w:r w:rsidR="00E92AB0">
        <w:t>6</w:t>
      </w:r>
      <w:r>
        <w:t xml:space="preserve"> of this document. Deliverable sites are: </w:t>
      </w:r>
    </w:p>
    <w:p w:rsidR="00B0288F" w:rsidRDefault="00FC192E" w14:paraId="6CE651EE" w14:textId="77777777">
      <w:pPr>
        <w:spacing w:after="27" w:line="259" w:lineRule="auto"/>
        <w:ind w:left="0" w:firstLine="0"/>
      </w:pPr>
      <w:r>
        <w:t xml:space="preserve"> </w:t>
      </w:r>
    </w:p>
    <w:p w:rsidR="00B0288F" w:rsidRDefault="00FC192E" w14:paraId="5AE21530" w14:textId="77777777">
      <w:pPr>
        <w:numPr>
          <w:ilvl w:val="0"/>
          <w:numId w:val="7"/>
        </w:numPr>
        <w:ind w:right="6" w:hanging="361"/>
      </w:pPr>
      <w:r>
        <w:t xml:space="preserve">Available now; </w:t>
      </w:r>
    </w:p>
    <w:p w:rsidR="00B0288F" w:rsidRDefault="00FC192E" w14:paraId="2E53CAD9" w14:textId="77777777">
      <w:pPr>
        <w:numPr>
          <w:ilvl w:val="0"/>
          <w:numId w:val="7"/>
        </w:numPr>
        <w:ind w:right="6" w:hanging="361"/>
      </w:pPr>
      <w:r>
        <w:t xml:space="preserve">Suitable location for development; </w:t>
      </w:r>
    </w:p>
    <w:p w:rsidR="00B0288F" w:rsidRDefault="00FC192E" w14:paraId="5F99BCB3" w14:textId="77777777">
      <w:pPr>
        <w:numPr>
          <w:ilvl w:val="0"/>
          <w:numId w:val="7"/>
        </w:numPr>
        <w:spacing w:after="42"/>
        <w:ind w:right="6" w:hanging="361"/>
      </w:pPr>
      <w:r>
        <w:t xml:space="preserve">Achievable with a realistic prospect that housing will be delivered on the site within 5 years; </w:t>
      </w:r>
    </w:p>
    <w:p w:rsidR="00B0288F" w:rsidRDefault="00FC192E" w14:paraId="27E8FF03" w14:textId="77777777">
      <w:pPr>
        <w:numPr>
          <w:ilvl w:val="0"/>
          <w:numId w:val="7"/>
        </w:numPr>
        <w:spacing w:after="42"/>
        <w:ind w:right="6" w:hanging="361"/>
      </w:pPr>
      <w:r>
        <w:t xml:space="preserve">Sites with planning permission for under 10 houses are deliverable until the permission expires; </w:t>
      </w:r>
    </w:p>
    <w:p w:rsidR="00B0288F" w:rsidRDefault="00FC192E" w14:paraId="308BE3B8" w14:textId="77777777">
      <w:pPr>
        <w:numPr>
          <w:ilvl w:val="0"/>
          <w:numId w:val="7"/>
        </w:numPr>
        <w:ind w:right="6" w:hanging="361"/>
      </w:pPr>
      <w:r>
        <w:t xml:space="preserve">Sites with detailed planning permission are deliverable until the permission expires; and </w:t>
      </w:r>
    </w:p>
    <w:p w:rsidR="00B0288F" w:rsidRDefault="00FC192E" w14:paraId="01ABC438" w14:textId="77777777">
      <w:pPr>
        <w:numPr>
          <w:ilvl w:val="0"/>
          <w:numId w:val="7"/>
        </w:numPr>
        <w:ind w:right="6" w:hanging="361"/>
      </w:pPr>
      <w:r>
        <w:t xml:space="preserve">Sites with outline permission for under 10 houses are considered deliverable. </w:t>
      </w:r>
    </w:p>
    <w:p w:rsidR="00B0288F" w:rsidRDefault="00FC192E" w14:paraId="35933890" w14:textId="77777777">
      <w:pPr>
        <w:spacing w:after="0" w:line="259" w:lineRule="auto"/>
        <w:ind w:left="927" w:firstLine="0"/>
      </w:pPr>
      <w:r>
        <w:t xml:space="preserve"> </w:t>
      </w:r>
    </w:p>
    <w:p w:rsidR="00647FC0" w:rsidP="007616C5" w:rsidRDefault="00FC192E" w14:paraId="068196A2" w14:textId="0FE91081">
      <w:pPr>
        <w:spacing w:after="225"/>
        <w:ind w:left="-5" w:right="6"/>
      </w:pPr>
      <w:r>
        <w:t xml:space="preserve">3.3 </w:t>
      </w:r>
      <w:r w:rsidR="004F00E6">
        <w:t xml:space="preserve">  </w:t>
      </w:r>
      <w:r>
        <w:t xml:space="preserve">Where it is known that a site will not be developed within five years, or there is uncertainty regarding when the site will be developed, that site has been excluded from the housing supply for the 5YHLS calculation. </w:t>
      </w:r>
    </w:p>
    <w:p w:rsidR="00B0288F" w:rsidRDefault="00FC192E" w14:paraId="1C72E7DD" w14:textId="1926F494">
      <w:pPr>
        <w:pStyle w:val="Heading2"/>
        <w:ind w:left="-5"/>
      </w:pPr>
      <w:bookmarkStart w:name="_Toc235078236" w:id="7"/>
      <w:r>
        <w:t>Sites not included in the 5YHLS</w:t>
      </w:r>
      <w:bookmarkEnd w:id="7"/>
      <w:r>
        <w:t xml:space="preserve"> </w:t>
      </w:r>
    </w:p>
    <w:p w:rsidR="00B0288F" w:rsidRDefault="00FC192E" w14:paraId="7F35BAF6" w14:textId="77777777">
      <w:pPr>
        <w:spacing w:after="4" w:line="259" w:lineRule="auto"/>
        <w:ind w:left="120" w:firstLine="0"/>
      </w:pPr>
      <w:r>
        <w:rPr>
          <w:rFonts w:ascii="Arial" w:hAnsi="Arial" w:eastAsia="Arial" w:cs="Arial"/>
          <w:sz w:val="22"/>
        </w:rPr>
        <w:t xml:space="preserve"> </w:t>
      </w:r>
    </w:p>
    <w:p w:rsidR="00B0288F" w:rsidRDefault="00FC192E" w14:paraId="4B52599D" w14:textId="77777777">
      <w:pPr>
        <w:spacing w:after="221"/>
        <w:ind w:left="-5" w:right="6"/>
      </w:pPr>
      <w:r>
        <w:t xml:space="preserve">3.4   Where development is unlikely to come forward on sites with extant planning permission, the site is discounted from the 5YHLS.  These sites are either no longer available for development or have various long-term issues preventing development.  If circumstances change, for example work recommences on site, or a new planning permission is granted, the site would be placed back into the housing land supply schedule.   </w:t>
      </w:r>
    </w:p>
    <w:p w:rsidR="00B0288F" w:rsidRDefault="00FC192E" w14:paraId="3144CBC1" w14:textId="556BDBDB">
      <w:pPr>
        <w:pStyle w:val="Heading2"/>
        <w:ind w:left="-5"/>
      </w:pPr>
      <w:bookmarkStart w:name="_Toc235078237" w:id="8"/>
      <w:r w:rsidRPr="00B81456">
        <w:t xml:space="preserve">Slippage and </w:t>
      </w:r>
      <w:r w:rsidRPr="00B81456" w:rsidR="00B81456">
        <w:t>non-implementation</w:t>
      </w:r>
      <w:r w:rsidRPr="00B81456">
        <w:t xml:space="preserve"> rate</w:t>
      </w:r>
      <w:bookmarkEnd w:id="8"/>
      <w:r>
        <w:t xml:space="preserve"> </w:t>
      </w:r>
    </w:p>
    <w:p w:rsidR="00B0288F" w:rsidRDefault="00FC192E" w14:paraId="37497E49" w14:textId="77777777">
      <w:pPr>
        <w:spacing w:after="4" w:line="259" w:lineRule="auto"/>
        <w:ind w:left="120" w:firstLine="0"/>
      </w:pPr>
      <w:r>
        <w:rPr>
          <w:rFonts w:ascii="Arial" w:hAnsi="Arial" w:eastAsia="Arial" w:cs="Arial"/>
          <w:sz w:val="22"/>
        </w:rPr>
        <w:t xml:space="preserve"> </w:t>
      </w:r>
    </w:p>
    <w:p w:rsidR="00B0288F" w:rsidRDefault="00FC192E" w14:paraId="197E81D3" w14:textId="734A78BC">
      <w:pPr>
        <w:ind w:left="-5" w:right="6"/>
      </w:pPr>
      <w:r>
        <w:t xml:space="preserve">3.5   The Council is not obliged to deduct a slippage rate in its 5YHLS supply calculations.  Planning permissions which have expired are greyed out in the </w:t>
      </w:r>
      <w:r>
        <w:rPr>
          <w:b/>
        </w:rPr>
        <w:t xml:space="preserve">Appendix </w:t>
      </w:r>
      <w:r w:rsidR="0064442C">
        <w:rPr>
          <w:b/>
        </w:rPr>
        <w:t>1</w:t>
      </w:r>
      <w:r>
        <w:t xml:space="preserve"> spreadsheet which accompanies this paper. </w:t>
      </w:r>
    </w:p>
    <w:p w:rsidR="00B0288F" w:rsidRDefault="00FC192E" w14:paraId="2547442F" w14:textId="77777777">
      <w:pPr>
        <w:spacing w:after="0" w:line="259" w:lineRule="auto"/>
        <w:ind w:left="0" w:firstLine="0"/>
      </w:pPr>
      <w:r>
        <w:rPr>
          <w:rFonts w:ascii="Arial" w:hAnsi="Arial" w:eastAsia="Arial" w:cs="Arial"/>
        </w:rPr>
        <w:t xml:space="preserve"> </w:t>
      </w:r>
    </w:p>
    <w:p w:rsidR="00055709" w:rsidRDefault="00FC192E" w14:paraId="6A665AD7" w14:textId="69061226">
      <w:pPr>
        <w:ind w:left="-5" w:right="6"/>
        <w:rPr>
          <w:color w:val="auto"/>
        </w:rPr>
      </w:pPr>
      <w:r w:rsidRPr="005A32CA">
        <w:rPr>
          <w:color w:val="auto"/>
        </w:rPr>
        <w:t xml:space="preserve">3.6 </w:t>
      </w:r>
      <w:r w:rsidR="009437C1">
        <w:rPr>
          <w:color w:val="auto"/>
        </w:rPr>
        <w:t xml:space="preserve">  </w:t>
      </w:r>
      <w:r w:rsidR="00C75215">
        <w:rPr>
          <w:color w:val="auto"/>
        </w:rPr>
        <w:t xml:space="preserve">The Council has however deducted a </w:t>
      </w:r>
      <w:r w:rsidR="005A4C4A">
        <w:rPr>
          <w:color w:val="auto"/>
        </w:rPr>
        <w:t xml:space="preserve">loss of housing rate from its 5YHLS.  This is set out in the Adopted Local Plan as a small allowance </w:t>
      </w:r>
      <w:r w:rsidR="00BE7222">
        <w:rPr>
          <w:color w:val="auto"/>
        </w:rPr>
        <w:t xml:space="preserve">for housing lost to the supply each year through conversions and changes of use into other uses than residential.  This is 15 homes </w:t>
      </w:r>
      <w:r w:rsidR="004938B5">
        <w:rPr>
          <w:color w:val="auto"/>
        </w:rPr>
        <w:t>in a 5-year period.  This will be monitored as part of the local plan monitoring process</w:t>
      </w:r>
      <w:r w:rsidR="006825DE">
        <w:rPr>
          <w:color w:val="auto"/>
        </w:rPr>
        <w:t xml:space="preserve">, alongside </w:t>
      </w:r>
      <w:r w:rsidR="00BC719E">
        <w:rPr>
          <w:color w:val="auto"/>
        </w:rPr>
        <w:t>expiries</w:t>
      </w:r>
      <w:r w:rsidR="004938B5">
        <w:rPr>
          <w:color w:val="auto"/>
        </w:rPr>
        <w:t xml:space="preserve">. </w:t>
      </w:r>
    </w:p>
    <w:p w:rsidR="00055709" w:rsidRDefault="00055709" w14:paraId="4E576404" w14:textId="77777777">
      <w:pPr>
        <w:ind w:left="-5" w:right="6"/>
        <w:rPr>
          <w:color w:val="auto"/>
        </w:rPr>
      </w:pPr>
    </w:p>
    <w:p w:rsidR="00055709" w:rsidP="00D23E6A" w:rsidRDefault="00FB53F8" w14:paraId="6EE749ED" w14:textId="18117E11">
      <w:pPr>
        <w:pStyle w:val="Heading2"/>
        <w:rPr>
          <w:color w:val="auto"/>
        </w:rPr>
      </w:pPr>
      <w:bookmarkStart w:name="_Toc235078238" w:id="9"/>
      <w:r>
        <w:rPr>
          <w:color w:val="auto"/>
        </w:rPr>
        <w:t xml:space="preserve">Town Centre and </w:t>
      </w:r>
      <w:r w:rsidR="00D23E6A">
        <w:rPr>
          <w:color w:val="auto"/>
        </w:rPr>
        <w:t>Small Windfall Allowance</w:t>
      </w:r>
      <w:bookmarkEnd w:id="9"/>
    </w:p>
    <w:p w:rsidR="00055709" w:rsidRDefault="00055709" w14:paraId="7638D57B" w14:textId="77777777">
      <w:pPr>
        <w:ind w:left="-5" w:right="6"/>
        <w:rPr>
          <w:color w:val="auto"/>
        </w:rPr>
      </w:pPr>
    </w:p>
    <w:p w:rsidR="009437C1" w:rsidRDefault="00D23E6A" w14:paraId="31F7FADB" w14:textId="77777777">
      <w:pPr>
        <w:ind w:left="-5" w:right="6"/>
        <w:rPr>
          <w:color w:val="auto"/>
        </w:rPr>
      </w:pPr>
      <w:r>
        <w:rPr>
          <w:color w:val="auto"/>
        </w:rPr>
        <w:t>3.7</w:t>
      </w:r>
      <w:r w:rsidR="009437C1">
        <w:rPr>
          <w:color w:val="auto"/>
        </w:rPr>
        <w:t xml:space="preserve">   </w:t>
      </w:r>
      <w:r>
        <w:rPr>
          <w:color w:val="auto"/>
        </w:rPr>
        <w:t xml:space="preserve">The Council has included a small windfall allowance in its 5YHLS.  </w:t>
      </w:r>
      <w:r w:rsidRPr="006049D7" w:rsidR="006049D7">
        <w:rPr>
          <w:color w:val="auto"/>
        </w:rPr>
        <w:t xml:space="preserve">In this context, a small site is one which provides fewer than five dwellings. A windfall site is one that has not been specifically </w:t>
      </w:r>
    </w:p>
    <w:p w:rsidR="009437C1" w:rsidRDefault="009437C1" w14:paraId="1868B793" w14:textId="77777777">
      <w:pPr>
        <w:ind w:left="-5" w:right="6"/>
        <w:rPr>
          <w:color w:val="auto"/>
        </w:rPr>
      </w:pPr>
    </w:p>
    <w:p w:rsidR="00055709" w:rsidRDefault="006049D7" w14:paraId="52CB296A" w14:textId="115F8472">
      <w:pPr>
        <w:ind w:left="-5" w:right="6"/>
        <w:rPr>
          <w:color w:val="auto"/>
        </w:rPr>
      </w:pPr>
      <w:r w:rsidRPr="006049D7">
        <w:rPr>
          <w:color w:val="auto"/>
        </w:rPr>
        <w:t>identified in the development plan but an allowance for small sites can be made as it is known that these sites provide a regular source of housing supply. The windfall allowance is based on past completion trends data for sites of this size</w:t>
      </w:r>
      <w:r w:rsidR="00180D1E">
        <w:rPr>
          <w:color w:val="auto"/>
        </w:rPr>
        <w:t xml:space="preserve">.  </w:t>
      </w:r>
      <w:r w:rsidR="002C454C">
        <w:rPr>
          <w:color w:val="auto"/>
        </w:rPr>
        <w:t xml:space="preserve">In this allowance is also an allowance for </w:t>
      </w:r>
      <w:r w:rsidRPr="00D83A1B" w:rsidR="00D83A1B">
        <w:rPr>
          <w:color w:val="auto"/>
        </w:rPr>
        <w:t>Town Centre residential allowance: an allowance for sites identified in the Accrington Area Action Plan and other town centre residential opportunities (such as those arising through permitted development rights allowing change from commercial to residential</w:t>
      </w:r>
      <w:r w:rsidR="0059656F">
        <w:rPr>
          <w:color w:val="auto"/>
        </w:rPr>
        <w:t xml:space="preserve">.  </w:t>
      </w:r>
      <w:r w:rsidR="00180D1E">
        <w:rPr>
          <w:color w:val="auto"/>
        </w:rPr>
        <w:t xml:space="preserve">This allowance is set out in the </w:t>
      </w:r>
      <w:r w:rsidR="0059656F">
        <w:rPr>
          <w:color w:val="auto"/>
        </w:rPr>
        <w:t xml:space="preserve">Adopted Local Plan </w:t>
      </w:r>
      <w:r w:rsidR="000C043A">
        <w:rPr>
          <w:color w:val="auto"/>
        </w:rPr>
        <w:t xml:space="preserve">housing trajectory </w:t>
      </w:r>
      <w:r w:rsidR="0059656F">
        <w:rPr>
          <w:color w:val="auto"/>
        </w:rPr>
        <w:t xml:space="preserve">at 27 homes per year or 135 homes over a </w:t>
      </w:r>
      <w:r w:rsidR="000C043A">
        <w:rPr>
          <w:color w:val="auto"/>
        </w:rPr>
        <w:t xml:space="preserve">5-year period. </w:t>
      </w:r>
    </w:p>
    <w:p w:rsidR="00055709" w:rsidRDefault="00055709" w14:paraId="731FFD03" w14:textId="77777777">
      <w:pPr>
        <w:ind w:left="-5" w:right="6"/>
        <w:rPr>
          <w:color w:val="auto"/>
        </w:rPr>
      </w:pPr>
    </w:p>
    <w:p w:rsidR="00B0288F" w:rsidRDefault="00FC192E" w14:paraId="3059F839" w14:textId="77777777">
      <w:pPr>
        <w:pStyle w:val="Heading2"/>
        <w:ind w:left="-5"/>
      </w:pPr>
      <w:bookmarkStart w:name="_Toc235078239" w:id="10"/>
      <w:r>
        <w:t>4.0 Calculating the Rolling Five Year Housing Requirement</w:t>
      </w:r>
      <w:bookmarkEnd w:id="10"/>
      <w:r>
        <w:t xml:space="preserve"> </w:t>
      </w:r>
    </w:p>
    <w:p w:rsidR="00B0288F" w:rsidRDefault="00FC192E" w14:paraId="06947655" w14:textId="77777777">
      <w:pPr>
        <w:spacing w:after="4" w:line="259" w:lineRule="auto"/>
        <w:ind w:left="120" w:firstLine="0"/>
      </w:pPr>
      <w:r>
        <w:rPr>
          <w:rFonts w:ascii="Arial" w:hAnsi="Arial" w:eastAsia="Arial" w:cs="Arial"/>
          <w:sz w:val="22"/>
        </w:rPr>
        <w:t xml:space="preserve"> </w:t>
      </w:r>
    </w:p>
    <w:p w:rsidR="00B0288F" w:rsidRDefault="00FC192E" w14:paraId="088C5A46" w14:textId="1BB59EBF">
      <w:pPr>
        <w:spacing w:after="0" w:line="259" w:lineRule="auto"/>
        <w:ind w:left="0" w:firstLine="0"/>
      </w:pPr>
      <w:r>
        <w:t xml:space="preserve">4.1 The </w:t>
      </w:r>
      <w:r w:rsidR="00647FC0">
        <w:t>Borough</w:t>
      </w:r>
      <w:r>
        <w:t xml:space="preserve">’s requirement for a 5YHLS is as follows: </w:t>
      </w:r>
    </w:p>
    <w:p w:rsidR="00B0288F" w:rsidRDefault="00FC192E" w14:paraId="0B6FD62C" w14:textId="77777777">
      <w:pPr>
        <w:spacing w:after="0" w:line="259" w:lineRule="auto"/>
        <w:ind w:left="0" w:firstLine="0"/>
      </w:pPr>
      <w:r>
        <w:t xml:space="preserve"> </w:t>
      </w:r>
    </w:p>
    <w:tbl>
      <w:tblPr>
        <w:tblStyle w:val="TableGrid"/>
        <w:tblpPr w:vertAnchor="text" w:tblpX="433" w:tblpY="-32"/>
        <w:tblOverlap w:val="never"/>
        <w:tblW w:w="5525" w:type="dxa"/>
        <w:tblInd w:w="0" w:type="dxa"/>
        <w:tblCellMar>
          <w:top w:w="54" w:type="dxa"/>
          <w:left w:w="109" w:type="dxa"/>
          <w:right w:w="50" w:type="dxa"/>
        </w:tblCellMar>
        <w:tblLook w:val="04A0" w:firstRow="1" w:lastRow="0" w:firstColumn="1" w:lastColumn="0" w:noHBand="0" w:noVBand="1"/>
      </w:tblPr>
      <w:tblGrid>
        <w:gridCol w:w="3827"/>
        <w:gridCol w:w="1698"/>
      </w:tblGrid>
      <w:tr w:rsidR="00B0288F" w:rsidTr="6DFF52E5" w14:paraId="2D2CA7AA" w14:textId="77777777">
        <w:trPr>
          <w:trHeight w:val="610"/>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DE9D9"/>
          </w:tcPr>
          <w:p w:rsidR="00B0288F" w:rsidRDefault="00647FC0" w14:paraId="5C7805F0" w14:textId="3002D0DF">
            <w:pPr>
              <w:spacing w:after="0" w:line="259" w:lineRule="auto"/>
              <w:ind w:left="0" w:right="4" w:firstLine="0"/>
            </w:pPr>
            <w:r w:rsidRPr="000369B2">
              <w:rPr>
                <w:b/>
              </w:rPr>
              <w:t>HYNDBURN BOROUGH`S</w:t>
            </w:r>
            <w:r w:rsidRPr="000369B2" w:rsidR="00FC192E">
              <w:rPr>
                <w:b/>
              </w:rPr>
              <w:t xml:space="preserve"> 5-YEAR HOUSING LAND SUPPLY</w:t>
            </w:r>
            <w:r w:rsidR="00FC192E">
              <w:rPr>
                <w:b/>
              </w:rPr>
              <w:t xml:space="preserve">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DE9D9"/>
          </w:tcPr>
          <w:p w:rsidR="00B0288F" w:rsidRDefault="00FC192E" w14:paraId="0388AB9F" w14:textId="77777777">
            <w:pPr>
              <w:spacing w:after="0" w:line="259" w:lineRule="auto"/>
              <w:ind w:left="0" w:firstLine="0"/>
              <w:jc w:val="right"/>
            </w:pPr>
            <w:r>
              <w:t xml:space="preserve">  </w:t>
            </w:r>
          </w:p>
        </w:tc>
      </w:tr>
      <w:tr w:rsidR="00B0288F" w:rsidTr="6DFF52E5" w14:paraId="38DD16A5" w14:textId="77777777">
        <w:trPr>
          <w:trHeight w:val="323"/>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00FC192E" w14:paraId="2528E160" w14:textId="77777777">
            <w:pPr>
              <w:spacing w:after="0" w:line="259" w:lineRule="auto"/>
              <w:ind w:left="0" w:firstLine="0"/>
            </w:pPr>
            <w:r>
              <w:rPr>
                <w:b/>
              </w:rPr>
              <w:t xml:space="preserve">REQUIREMENT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00FC192E" w14:paraId="2C5AF7B1" w14:textId="77777777">
            <w:pPr>
              <w:spacing w:after="0" w:line="259" w:lineRule="auto"/>
              <w:ind w:left="0" w:firstLine="0"/>
              <w:jc w:val="right"/>
            </w:pPr>
            <w:r>
              <w:t xml:space="preserve"> </w:t>
            </w:r>
          </w:p>
        </w:tc>
      </w:tr>
      <w:tr w:rsidR="00B0288F" w:rsidTr="6DFF52E5" w14:paraId="787C1722" w14:textId="77777777">
        <w:trPr>
          <w:trHeight w:val="322"/>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00FC192E" w14:paraId="14BA8D83" w14:textId="789D2232">
            <w:pPr>
              <w:spacing w:after="0" w:line="259" w:lineRule="auto"/>
              <w:ind w:left="0" w:firstLine="0"/>
            </w:pPr>
            <w:r>
              <w:t xml:space="preserve">Annual Housing Target </w:t>
            </w:r>
            <w:r w:rsidR="000C3986">
              <w:t>194</w:t>
            </w:r>
            <w:r>
              <w:t xml:space="preserve"> x 5 years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4A02BFFA" w14:paraId="53D39EB3" w14:textId="6A2BC0B9">
            <w:pPr>
              <w:spacing w:after="0" w:line="259" w:lineRule="auto"/>
              <w:ind w:left="0" w:right="57" w:firstLine="0"/>
              <w:jc w:val="right"/>
            </w:pPr>
            <w:r>
              <w:t xml:space="preserve"> </w:t>
            </w:r>
            <w:r w:rsidR="000C3986">
              <w:t>970</w:t>
            </w:r>
            <w:r w:rsidR="00FC192E">
              <w:t xml:space="preserve"> </w:t>
            </w:r>
          </w:p>
        </w:tc>
      </w:tr>
      <w:tr w:rsidR="00B0288F" w:rsidTr="6DFF52E5" w14:paraId="5051C55D" w14:textId="77777777">
        <w:trPr>
          <w:trHeight w:val="322"/>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00FC192E" w14:paraId="4B9078F3" w14:textId="77777777">
            <w:pPr>
              <w:spacing w:after="0" w:line="259" w:lineRule="auto"/>
              <w:ind w:left="0" w:firstLine="0"/>
            </w:pPr>
            <w:r>
              <w:t xml:space="preserve">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00B0288F" w:rsidRDefault="00FC192E" w14:paraId="007CD707" w14:textId="77777777">
            <w:pPr>
              <w:spacing w:after="0" w:line="259" w:lineRule="auto"/>
              <w:ind w:left="0" w:firstLine="0"/>
              <w:jc w:val="right"/>
            </w:pPr>
            <w:r>
              <w:t xml:space="preserve">  </w:t>
            </w:r>
          </w:p>
        </w:tc>
      </w:tr>
      <w:tr w:rsidR="00B0288F" w:rsidTr="6DFF52E5" w14:paraId="6492AC62" w14:textId="77777777">
        <w:trPr>
          <w:trHeight w:val="323"/>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00FC192E" w14:paraId="6C0D65DD" w14:textId="76DB229C">
            <w:pPr>
              <w:spacing w:after="0" w:line="259" w:lineRule="auto"/>
              <w:ind w:left="0" w:firstLine="0"/>
            </w:pPr>
            <w:r>
              <w:rPr>
                <w:i/>
              </w:rPr>
              <w:t>Plus</w:t>
            </w:r>
            <w:r>
              <w:t xml:space="preserve"> </w:t>
            </w:r>
            <w:r w:rsidR="000C3986">
              <w:t>20</w:t>
            </w:r>
            <w:r>
              <w:t xml:space="preserve">% buffer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P="000C3986" w:rsidRDefault="000C3986" w14:paraId="5909B5DC" w14:textId="2ED88448">
            <w:pPr>
              <w:spacing w:after="160" w:line="259" w:lineRule="auto"/>
              <w:ind w:left="0" w:firstLine="0"/>
              <w:jc w:val="right"/>
            </w:pPr>
            <w:r>
              <w:t>194</w:t>
            </w:r>
          </w:p>
        </w:tc>
      </w:tr>
      <w:tr w:rsidR="00B0288F" w:rsidTr="6DFF52E5" w14:paraId="525E96C1" w14:textId="77777777">
        <w:trPr>
          <w:trHeight w:val="319"/>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BD4B4"/>
          </w:tcPr>
          <w:p w:rsidR="00B0288F" w:rsidRDefault="00FC192E" w14:paraId="69EC2848" w14:textId="77777777">
            <w:pPr>
              <w:spacing w:after="0" w:line="259" w:lineRule="auto"/>
              <w:ind w:left="0" w:firstLine="0"/>
            </w:pPr>
            <w:r>
              <w:rPr>
                <w:b/>
              </w:rPr>
              <w:t xml:space="preserve">Total Housing Requirement (Y)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BD4B4"/>
          </w:tcPr>
          <w:p w:rsidR="00B0288F" w:rsidRDefault="00FC192E" w14:paraId="23D23597" w14:textId="6356CD6C">
            <w:pPr>
              <w:spacing w:after="0" w:line="259" w:lineRule="auto"/>
              <w:ind w:left="0" w:right="57" w:firstLine="0"/>
              <w:jc w:val="right"/>
            </w:pPr>
            <w:r>
              <w:rPr>
                <w:b/>
              </w:rPr>
              <w:t>1,</w:t>
            </w:r>
            <w:r w:rsidR="000C3986">
              <w:rPr>
                <w:b/>
              </w:rPr>
              <w:t>164</w:t>
            </w:r>
          </w:p>
        </w:tc>
      </w:tr>
      <w:tr w:rsidR="00B0288F" w:rsidTr="6DFF52E5" w14:paraId="2669821D" w14:textId="77777777">
        <w:trPr>
          <w:trHeight w:val="323"/>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00FC192E" w14:paraId="11CA4D19" w14:textId="77777777">
            <w:pPr>
              <w:spacing w:after="0" w:line="259" w:lineRule="auto"/>
              <w:ind w:left="0" w:firstLine="0"/>
            </w:pPr>
            <w:r>
              <w:t xml:space="preserve">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00FC192E" w14:paraId="18FC698A" w14:textId="77777777">
            <w:pPr>
              <w:spacing w:after="0" w:line="259" w:lineRule="auto"/>
              <w:ind w:left="0" w:firstLine="0"/>
              <w:jc w:val="right"/>
            </w:pPr>
            <w:r>
              <w:t xml:space="preserve">  </w:t>
            </w:r>
          </w:p>
        </w:tc>
      </w:tr>
      <w:tr w:rsidR="00B0288F" w:rsidTr="6DFF52E5" w14:paraId="0417F07C" w14:textId="77777777">
        <w:trPr>
          <w:trHeight w:val="322"/>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00FC192E" w14:paraId="38B1681B" w14:textId="77777777">
            <w:pPr>
              <w:spacing w:after="0" w:line="259" w:lineRule="auto"/>
              <w:ind w:left="0" w:firstLine="0"/>
            </w:pPr>
            <w:r>
              <w:rPr>
                <w:b/>
              </w:rPr>
              <w:t xml:space="preserve">SUPPLY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00FC192E" w14:paraId="08F397EC" w14:textId="77777777">
            <w:pPr>
              <w:spacing w:after="0" w:line="259" w:lineRule="auto"/>
              <w:ind w:left="0" w:firstLine="0"/>
              <w:jc w:val="right"/>
            </w:pPr>
            <w:r>
              <w:t xml:space="preserve">  </w:t>
            </w:r>
          </w:p>
        </w:tc>
      </w:tr>
      <w:tr w:rsidR="00B0288F" w:rsidTr="6DFF52E5" w14:paraId="0FAEE437" w14:textId="77777777">
        <w:trPr>
          <w:trHeight w:val="595"/>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00FC192E" w14:paraId="25717DEB" w14:textId="25A424A4">
            <w:pPr>
              <w:spacing w:after="0" w:line="259" w:lineRule="auto"/>
              <w:ind w:left="0" w:firstLine="0"/>
            </w:pPr>
            <w:r>
              <w:t xml:space="preserve">Strategic Housing Allocations </w:t>
            </w:r>
            <w:r w:rsidR="000C3986">
              <w:t>set out in the Adopted Local Plan</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000C3986" w14:paraId="0DF8750B" w14:textId="1770FFCD">
            <w:pPr>
              <w:spacing w:after="0" w:line="259" w:lineRule="auto"/>
              <w:ind w:left="0" w:right="57" w:firstLine="0"/>
              <w:jc w:val="right"/>
            </w:pPr>
            <w:r>
              <w:t>8</w:t>
            </w:r>
            <w:r w:rsidR="4F61B361">
              <w:t>50</w:t>
            </w:r>
            <w:r w:rsidR="00FC192E">
              <w:t xml:space="preserve"> </w:t>
            </w:r>
          </w:p>
        </w:tc>
      </w:tr>
      <w:tr w:rsidR="00B0288F" w:rsidTr="6DFF52E5" w14:paraId="29C1C253" w14:textId="77777777">
        <w:trPr>
          <w:trHeight w:val="599"/>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00FC192E" w14:paraId="4375D4D1" w14:textId="2135E72E">
            <w:pPr>
              <w:spacing w:after="0" w:line="259" w:lineRule="auto"/>
              <w:ind w:left="0" w:firstLine="0"/>
            </w:pPr>
            <w:r>
              <w:t xml:space="preserve">Housing from windfall planning permissions </w:t>
            </w:r>
            <w:r w:rsidR="00321672">
              <w:t>granted</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00321672" w14:paraId="1A7230AB" w14:textId="38147067">
            <w:pPr>
              <w:spacing w:after="0" w:line="259" w:lineRule="auto"/>
              <w:ind w:left="0" w:right="57" w:firstLine="0"/>
              <w:jc w:val="right"/>
            </w:pPr>
            <w:r>
              <w:t>4</w:t>
            </w:r>
            <w:r w:rsidR="003F6611">
              <w:t>07</w:t>
            </w:r>
            <w:r w:rsidR="00FC192E">
              <w:t xml:space="preserve"> </w:t>
            </w:r>
          </w:p>
        </w:tc>
      </w:tr>
      <w:tr w:rsidR="00E6456F" w:rsidTr="6DFF52E5" w14:paraId="6BA33D7A" w14:textId="77777777">
        <w:trPr>
          <w:trHeight w:val="599"/>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E6456F" w:rsidRDefault="00E6456F" w14:paraId="53851189" w14:textId="083056FC">
            <w:pPr>
              <w:spacing w:after="0" w:line="259" w:lineRule="auto"/>
              <w:ind w:left="0" w:firstLine="0"/>
            </w:pPr>
            <w:r>
              <w:t xml:space="preserve">Housing from the </w:t>
            </w:r>
            <w:r w:rsidR="00E043C5">
              <w:t xml:space="preserve">small windfall </w:t>
            </w:r>
            <w:r w:rsidR="000B4076">
              <w:t xml:space="preserve">and town centre allowance – set </w:t>
            </w:r>
            <w:r w:rsidR="004F7052">
              <w:t>in the Adopted Local Plan at 27 per annum</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E6456F" w:rsidRDefault="004F7052" w14:paraId="32FE94E7" w14:textId="1DA5F749">
            <w:pPr>
              <w:spacing w:after="0" w:line="259" w:lineRule="auto"/>
              <w:ind w:left="0" w:right="57" w:firstLine="0"/>
              <w:jc w:val="right"/>
            </w:pPr>
            <w:r>
              <w:t>135</w:t>
            </w:r>
          </w:p>
        </w:tc>
      </w:tr>
      <w:tr w:rsidR="00B86DD0" w:rsidTr="6DFF52E5" w14:paraId="20A45C24" w14:textId="77777777">
        <w:trPr>
          <w:trHeight w:val="599"/>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86DD0" w:rsidRDefault="00080146" w14:paraId="5F0690DA" w14:textId="46181AF7">
            <w:pPr>
              <w:spacing w:after="0" w:line="259" w:lineRule="auto"/>
              <w:ind w:left="0" w:firstLine="0"/>
            </w:pPr>
            <w:r>
              <w:t>Less a loss of housing rate as set out in the Adopted Local Plan and its accompanying housing background paper</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86DD0" w:rsidRDefault="00080146" w14:paraId="19EFD3FD" w14:textId="03EB311E">
            <w:pPr>
              <w:spacing w:after="0" w:line="259" w:lineRule="auto"/>
              <w:ind w:left="0" w:right="57" w:firstLine="0"/>
              <w:jc w:val="right"/>
            </w:pPr>
            <w:r>
              <w:t>15</w:t>
            </w:r>
          </w:p>
        </w:tc>
      </w:tr>
      <w:tr w:rsidR="00B0288F" w:rsidTr="6DFF52E5" w14:paraId="32CF4224" w14:textId="77777777">
        <w:trPr>
          <w:trHeight w:val="322"/>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BD4B4"/>
          </w:tcPr>
          <w:p w:rsidR="00B0288F" w:rsidRDefault="00FC192E" w14:paraId="0948B875" w14:textId="77777777">
            <w:pPr>
              <w:spacing w:after="0" w:line="259" w:lineRule="auto"/>
              <w:ind w:left="0" w:firstLine="0"/>
            </w:pPr>
            <w:r>
              <w:rPr>
                <w:b/>
              </w:rPr>
              <w:t>Total Housing Supply (X)</w:t>
            </w:r>
            <w:r>
              <w:t xml:space="preserve">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BD4B4"/>
          </w:tcPr>
          <w:p w:rsidR="00B0288F" w:rsidRDefault="00FC192E" w14:paraId="45D90CDD" w14:textId="497519B9">
            <w:pPr>
              <w:spacing w:after="0" w:line="259" w:lineRule="auto"/>
              <w:ind w:left="0" w:right="57" w:firstLine="0"/>
              <w:jc w:val="right"/>
            </w:pPr>
            <w:r>
              <w:t>1,</w:t>
            </w:r>
            <w:r w:rsidR="000B5242">
              <w:t>3</w:t>
            </w:r>
            <w:r w:rsidR="009566A2">
              <w:t>77</w:t>
            </w:r>
            <w:r>
              <w:t xml:space="preserve"> </w:t>
            </w:r>
          </w:p>
        </w:tc>
      </w:tr>
      <w:tr w:rsidR="00B0288F" w:rsidTr="6DFF52E5" w14:paraId="0CC7AF91" w14:textId="77777777">
        <w:trPr>
          <w:trHeight w:val="323"/>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00FC192E" w14:paraId="54294056" w14:textId="77777777">
            <w:pPr>
              <w:spacing w:after="0" w:line="259" w:lineRule="auto"/>
              <w:ind w:left="0" w:firstLine="0"/>
            </w:pPr>
            <w:r>
              <w:rPr>
                <w:b/>
              </w:rPr>
              <w:t>X divided by Y x 5 years</w:t>
            </w:r>
            <w:r>
              <w:t xml:space="preserve">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00FC192E" w14:paraId="4D95F43D" w14:textId="77777777">
            <w:pPr>
              <w:spacing w:after="0" w:line="259" w:lineRule="auto"/>
              <w:ind w:left="0" w:firstLine="0"/>
              <w:jc w:val="right"/>
            </w:pPr>
            <w:r>
              <w:t xml:space="preserve"> </w:t>
            </w:r>
          </w:p>
        </w:tc>
      </w:tr>
      <w:tr w:rsidR="00B0288F" w:rsidTr="6DFF52E5" w14:paraId="67981A4C" w14:textId="77777777">
        <w:trPr>
          <w:trHeight w:val="322"/>
        </w:trPr>
        <w:tc>
          <w:tcPr>
            <w:tcW w:w="382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00FC192E" w14:paraId="63A6F443" w14:textId="3F6B56E5">
            <w:pPr>
              <w:spacing w:after="0" w:line="259" w:lineRule="auto"/>
              <w:ind w:left="0" w:firstLine="0"/>
            </w:pPr>
            <w:r>
              <w:t>1,</w:t>
            </w:r>
            <w:r w:rsidR="00AE3F5A">
              <w:t>3</w:t>
            </w:r>
            <w:r w:rsidR="009566A2">
              <w:t>77</w:t>
            </w:r>
            <w:r>
              <w:t>/1,</w:t>
            </w:r>
            <w:r w:rsidR="00AE3F5A">
              <w:t>164</w:t>
            </w:r>
            <w:r>
              <w:t xml:space="preserve"> x 5 </w:t>
            </w:r>
            <w:r>
              <w:rPr>
                <w:b/>
              </w:rPr>
              <w:t xml:space="preserve"> </w:t>
            </w:r>
          </w:p>
        </w:tc>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0288F" w:rsidRDefault="00AF556C" w14:paraId="16F59D16" w14:textId="2F5CE952">
            <w:pPr>
              <w:spacing w:after="0" w:line="259" w:lineRule="auto"/>
              <w:ind w:left="0" w:right="60" w:firstLine="0"/>
              <w:jc w:val="right"/>
            </w:pPr>
            <w:r>
              <w:rPr>
                <w:b/>
              </w:rPr>
              <w:t>5.</w:t>
            </w:r>
            <w:r w:rsidRPr="6DFF52E5" w:rsidR="2F0406C1">
              <w:rPr>
                <w:b/>
                <w:bCs/>
              </w:rPr>
              <w:t>9</w:t>
            </w:r>
            <w:r w:rsidR="009566A2">
              <w:rPr>
                <w:b/>
                <w:bCs/>
              </w:rPr>
              <w:t>1</w:t>
            </w:r>
            <w:r w:rsidR="00FC192E">
              <w:rPr>
                <w:b/>
              </w:rPr>
              <w:t xml:space="preserve"> years </w:t>
            </w:r>
          </w:p>
        </w:tc>
      </w:tr>
    </w:tbl>
    <w:p w:rsidR="00B0288F" w:rsidRDefault="00FC192E" w14:paraId="5135D67C" w14:textId="77777777">
      <w:pPr>
        <w:spacing w:after="0" w:line="259" w:lineRule="auto"/>
        <w:ind w:left="433" w:firstLine="0"/>
        <w:jc w:val="center"/>
      </w:pPr>
      <w:r>
        <w:t xml:space="preserve"> </w:t>
      </w:r>
    </w:p>
    <w:p w:rsidR="00B0288F" w:rsidRDefault="00FC192E" w14:paraId="19723D13" w14:textId="77777777">
      <w:pPr>
        <w:spacing w:after="0" w:line="259" w:lineRule="auto"/>
        <w:ind w:left="433" w:firstLine="0"/>
        <w:jc w:val="center"/>
      </w:pPr>
      <w:r>
        <w:t xml:space="preserve"> </w:t>
      </w:r>
    </w:p>
    <w:p w:rsidR="00B0288F" w:rsidRDefault="00FC192E" w14:paraId="4E9DB634" w14:textId="77777777">
      <w:pPr>
        <w:spacing w:after="0" w:line="259" w:lineRule="auto"/>
        <w:ind w:left="433" w:firstLine="0"/>
        <w:jc w:val="center"/>
      </w:pPr>
      <w:r>
        <w:t xml:space="preserve"> </w:t>
      </w:r>
    </w:p>
    <w:p w:rsidR="00B0288F" w:rsidRDefault="00FC192E" w14:paraId="1363BA7E" w14:textId="77777777">
      <w:pPr>
        <w:spacing w:after="0" w:line="259" w:lineRule="auto"/>
        <w:ind w:left="433" w:firstLine="0"/>
        <w:jc w:val="center"/>
      </w:pPr>
      <w:r>
        <w:t xml:space="preserve"> </w:t>
      </w:r>
    </w:p>
    <w:p w:rsidR="00647FC0" w:rsidRDefault="00647FC0" w14:paraId="4DE52BDC" w14:textId="77777777">
      <w:pPr>
        <w:ind w:left="443" w:right="6"/>
      </w:pPr>
    </w:p>
    <w:p w:rsidR="00647FC0" w:rsidRDefault="00647FC0" w14:paraId="3734F27F" w14:textId="77777777">
      <w:pPr>
        <w:ind w:left="443" w:right="6"/>
      </w:pPr>
    </w:p>
    <w:p w:rsidR="00647FC0" w:rsidRDefault="00647FC0" w14:paraId="2A8C33FB" w14:textId="77777777">
      <w:pPr>
        <w:ind w:left="443" w:right="6"/>
      </w:pPr>
    </w:p>
    <w:p w:rsidR="00647FC0" w:rsidRDefault="00647FC0" w14:paraId="7071C1BB" w14:textId="77777777">
      <w:pPr>
        <w:ind w:left="443" w:right="6"/>
      </w:pPr>
    </w:p>
    <w:p w:rsidR="00647FC0" w:rsidRDefault="00647FC0" w14:paraId="4F217BB5" w14:textId="77777777">
      <w:pPr>
        <w:ind w:left="443" w:right="6"/>
      </w:pPr>
    </w:p>
    <w:p w:rsidR="00647FC0" w:rsidRDefault="00647FC0" w14:paraId="08FC1B43" w14:textId="77777777">
      <w:pPr>
        <w:ind w:left="443" w:right="6"/>
      </w:pPr>
    </w:p>
    <w:p w:rsidR="00647FC0" w:rsidRDefault="00647FC0" w14:paraId="23CD7193" w14:textId="77777777">
      <w:pPr>
        <w:ind w:left="443" w:right="6"/>
      </w:pPr>
    </w:p>
    <w:p w:rsidR="00647FC0" w:rsidRDefault="00647FC0" w14:paraId="3B6CB780" w14:textId="77777777">
      <w:pPr>
        <w:ind w:left="443" w:right="6"/>
      </w:pPr>
    </w:p>
    <w:p w:rsidR="00647FC0" w:rsidRDefault="00647FC0" w14:paraId="27E57A80" w14:textId="77777777">
      <w:pPr>
        <w:ind w:left="443" w:right="6"/>
      </w:pPr>
    </w:p>
    <w:p w:rsidR="00647FC0" w:rsidRDefault="00647FC0" w14:paraId="77B3553C" w14:textId="77777777">
      <w:pPr>
        <w:ind w:left="443" w:right="6"/>
      </w:pPr>
    </w:p>
    <w:p w:rsidR="00647FC0" w:rsidRDefault="00647FC0" w14:paraId="035828A6" w14:textId="77777777">
      <w:pPr>
        <w:ind w:left="443" w:right="6"/>
      </w:pPr>
    </w:p>
    <w:p w:rsidR="00647FC0" w:rsidRDefault="00647FC0" w14:paraId="195FB976" w14:textId="77777777">
      <w:pPr>
        <w:ind w:left="443" w:right="6"/>
      </w:pPr>
    </w:p>
    <w:p w:rsidR="00647FC0" w:rsidRDefault="00647FC0" w14:paraId="16F9B64E" w14:textId="77777777">
      <w:pPr>
        <w:ind w:left="443" w:right="6"/>
      </w:pPr>
    </w:p>
    <w:p w:rsidR="00647FC0" w:rsidRDefault="00647FC0" w14:paraId="45524A41" w14:textId="77777777">
      <w:pPr>
        <w:ind w:left="443" w:right="6"/>
      </w:pPr>
    </w:p>
    <w:p w:rsidR="00647FC0" w:rsidRDefault="00647FC0" w14:paraId="31C17FE4" w14:textId="77777777">
      <w:pPr>
        <w:ind w:left="443" w:right="6"/>
      </w:pPr>
    </w:p>
    <w:p w:rsidR="00647FC0" w:rsidRDefault="00647FC0" w14:paraId="2012E45C" w14:textId="77777777">
      <w:pPr>
        <w:ind w:left="443" w:right="6"/>
      </w:pPr>
    </w:p>
    <w:p w:rsidR="00647FC0" w:rsidRDefault="00647FC0" w14:paraId="234A8C18" w14:textId="77777777">
      <w:pPr>
        <w:ind w:left="443" w:right="6"/>
      </w:pPr>
    </w:p>
    <w:p w:rsidR="00E6456F" w:rsidRDefault="00E6456F" w14:paraId="62FD5F9A" w14:textId="77777777">
      <w:pPr>
        <w:ind w:left="443" w:right="6"/>
      </w:pPr>
    </w:p>
    <w:p w:rsidR="00E6456F" w:rsidRDefault="00E6456F" w14:paraId="79C86F07" w14:textId="77777777">
      <w:pPr>
        <w:ind w:left="443" w:right="6"/>
      </w:pPr>
    </w:p>
    <w:p w:rsidR="000B5242" w:rsidRDefault="000B5242" w14:paraId="68D94147" w14:textId="77777777">
      <w:pPr>
        <w:ind w:left="443" w:right="6"/>
      </w:pPr>
    </w:p>
    <w:p w:rsidR="000B5242" w:rsidRDefault="000B5242" w14:paraId="29674103" w14:textId="77777777">
      <w:pPr>
        <w:ind w:left="443" w:right="6"/>
      </w:pPr>
    </w:p>
    <w:p w:rsidR="000B5242" w:rsidRDefault="000B5242" w14:paraId="2187C1BA" w14:textId="77777777">
      <w:pPr>
        <w:ind w:left="443" w:right="6"/>
      </w:pPr>
    </w:p>
    <w:p w:rsidR="000B5242" w:rsidRDefault="000B5242" w14:paraId="0B0D89E5" w14:textId="77777777">
      <w:pPr>
        <w:ind w:left="443" w:right="6"/>
      </w:pPr>
    </w:p>
    <w:p w:rsidR="000B5242" w:rsidRDefault="000B5242" w14:paraId="5BC8D210" w14:textId="77777777">
      <w:pPr>
        <w:ind w:left="443" w:right="6"/>
      </w:pPr>
    </w:p>
    <w:p w:rsidR="004F00E6" w:rsidRDefault="004F00E6" w14:paraId="1283A448" w14:textId="77777777">
      <w:pPr>
        <w:spacing w:after="160" w:line="278" w:lineRule="auto"/>
        <w:ind w:left="0" w:firstLine="0"/>
        <w:rPr>
          <w:b/>
        </w:rPr>
      </w:pPr>
    </w:p>
    <w:p w:rsidR="004F00E6" w:rsidRDefault="004F00E6" w14:paraId="05719C9B" w14:textId="77777777">
      <w:pPr>
        <w:spacing w:after="160" w:line="278" w:lineRule="auto"/>
        <w:ind w:left="0" w:firstLine="0"/>
        <w:rPr>
          <w:b/>
        </w:rPr>
      </w:pPr>
    </w:p>
    <w:p w:rsidR="004F00E6" w:rsidRDefault="004F00E6" w14:paraId="5455C1C1" w14:textId="77777777">
      <w:pPr>
        <w:spacing w:after="160" w:line="278" w:lineRule="auto"/>
        <w:ind w:left="0" w:firstLine="0"/>
        <w:rPr>
          <w:b/>
        </w:rPr>
      </w:pPr>
    </w:p>
    <w:p w:rsidR="004F00E6" w:rsidRDefault="004F00E6" w14:paraId="34282866" w14:textId="77777777">
      <w:pPr>
        <w:spacing w:after="160" w:line="278" w:lineRule="auto"/>
        <w:ind w:left="0" w:firstLine="0"/>
        <w:rPr>
          <w:b/>
        </w:rPr>
      </w:pPr>
    </w:p>
    <w:p w:rsidR="004F00E6" w:rsidRDefault="004F00E6" w14:paraId="0F528998" w14:textId="77777777">
      <w:pPr>
        <w:spacing w:after="160" w:line="278" w:lineRule="auto"/>
        <w:ind w:left="0" w:firstLine="0"/>
        <w:rPr>
          <w:b/>
        </w:rPr>
      </w:pPr>
    </w:p>
    <w:p w:rsidR="00B0288F" w:rsidRDefault="00FC192E" w14:paraId="61628E8E" w14:textId="4872EB55">
      <w:pPr>
        <w:pStyle w:val="Heading1"/>
        <w:spacing w:after="63"/>
        <w:ind w:left="-5"/>
      </w:pPr>
      <w:bookmarkStart w:name="_Toc235078240" w:id="11"/>
      <w:r>
        <w:t>5.0 Conclusion</w:t>
      </w:r>
      <w:bookmarkEnd w:id="11"/>
      <w:r>
        <w:t xml:space="preserve"> </w:t>
      </w:r>
    </w:p>
    <w:p w:rsidR="00B0288F" w:rsidRDefault="00FC192E" w14:paraId="1D03BC26" w14:textId="575EE824">
      <w:pPr>
        <w:ind w:left="-5" w:right="6"/>
      </w:pPr>
      <w:r w:rsidRPr="000C043A">
        <w:t xml:space="preserve">5.1 </w:t>
      </w:r>
      <w:r w:rsidR="004F00E6">
        <w:t xml:space="preserve">  </w:t>
      </w:r>
      <w:r w:rsidRPr="000C043A">
        <w:t xml:space="preserve">This statement provides evidence that the Council can demonstrate a supply of specific deliverable sites sufficient to provide for </w:t>
      </w:r>
      <w:r w:rsidR="004C1033">
        <w:t>5.</w:t>
      </w:r>
      <w:r w:rsidR="1AB27BE6">
        <w:t>9</w:t>
      </w:r>
      <w:r w:rsidR="009566A2">
        <w:t>1</w:t>
      </w:r>
      <w:r w:rsidRPr="000C043A">
        <w:t xml:space="preserve"> years’ worth of housing against the Council’s identified housing requirements.  The details of all the sites are set out in </w:t>
      </w:r>
      <w:r w:rsidRPr="000C043A">
        <w:rPr>
          <w:b/>
        </w:rPr>
        <w:t xml:space="preserve">Appendix </w:t>
      </w:r>
      <w:r w:rsidR="003F6611">
        <w:rPr>
          <w:b/>
        </w:rPr>
        <w:t>1</w:t>
      </w:r>
      <w:r w:rsidRPr="000C043A">
        <w:rPr>
          <w:b/>
        </w:rPr>
        <w:t xml:space="preserve"> </w:t>
      </w:r>
      <w:r w:rsidRPr="000C043A">
        <w:t>that accompanies this paper.</w:t>
      </w:r>
      <w:r>
        <w:t xml:space="preserve"> </w:t>
      </w:r>
    </w:p>
    <w:p w:rsidR="00EA4E50" w:rsidP="004F00E6" w:rsidRDefault="00FC192E" w14:paraId="4E8AF1E2" w14:textId="35DA1BE3">
      <w:pPr>
        <w:spacing w:after="0" w:line="259" w:lineRule="auto"/>
        <w:ind w:left="0" w:firstLine="0"/>
      </w:pPr>
      <w:r>
        <w:t xml:space="preserve"> </w:t>
      </w:r>
    </w:p>
    <w:p w:rsidR="00B0288F" w:rsidRDefault="00FC192E" w14:paraId="61C431C1" w14:textId="60BA981B">
      <w:pPr>
        <w:ind w:left="-5" w:right="6"/>
      </w:pPr>
      <w:r>
        <w:t xml:space="preserve">5.2 </w:t>
      </w:r>
      <w:r w:rsidR="004F00E6">
        <w:t xml:space="preserve">  </w:t>
      </w:r>
      <w:r>
        <w:t xml:space="preserve">The Council will continue to monitor the </w:t>
      </w:r>
      <w:r w:rsidR="0046555A">
        <w:t>Borough</w:t>
      </w:r>
      <w:r>
        <w:t xml:space="preserve">’s housing supply on a regular basis. This statement will be updated yearly.   </w:t>
      </w:r>
    </w:p>
    <w:sectPr w:rsidR="00B0288F">
      <w:headerReference w:type="even" r:id="rId11"/>
      <w:headerReference w:type="default" r:id="rId12"/>
      <w:footerReference w:type="even" r:id="rId13"/>
      <w:footerReference w:type="default" r:id="rId14"/>
      <w:headerReference w:type="first" r:id="rId15"/>
      <w:footerReference w:type="first" r:id="rId16"/>
      <w:pgSz w:w="11904" w:h="16838" w:orient="portrait"/>
      <w:pgMar w:top="1138" w:right="1126" w:bottom="659" w:left="1133" w:header="752"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589" w:rsidRDefault="00845589" w14:paraId="2899C713" w14:textId="77777777">
      <w:pPr>
        <w:spacing w:after="0" w:line="240" w:lineRule="auto"/>
      </w:pPr>
      <w:r>
        <w:separator/>
      </w:r>
    </w:p>
  </w:endnote>
  <w:endnote w:type="continuationSeparator" w:id="0">
    <w:p w:rsidR="00845589" w:rsidRDefault="00845589" w14:paraId="23D1EC2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88F" w:rsidRDefault="00FC192E" w14:paraId="746E6035" w14:textId="77777777">
    <w:pPr>
      <w:tabs>
        <w:tab w:val="right" w:pos="9644"/>
      </w:tabs>
      <w:spacing w:after="0" w:line="259" w:lineRule="auto"/>
      <w:ind w:left="0" w:firstLine="0"/>
    </w:pPr>
    <w:r>
      <w:rPr>
        <w:rFonts w:ascii="Arial" w:hAnsi="Arial" w:eastAsia="Arial" w:cs="Arial"/>
      </w:rPr>
      <w:t xml:space="preserve"> </w:t>
    </w:r>
    <w:r>
      <w:rPr>
        <w:rFonts w:ascii="Arial" w:hAnsi="Arial" w:eastAsia="Arial" w:cs="Arial"/>
      </w:rPr>
      <w:tab/>
    </w:r>
    <w:r>
      <w:fldChar w:fldCharType="begin"/>
    </w:r>
    <w:r>
      <w:instrText xml:space="preserve"> PAGE   \* MERGEFORMAT </w:instrText>
    </w:r>
    <w:r>
      <w:fldChar w:fldCharType="separate"/>
    </w:r>
    <w:r>
      <w:rPr>
        <w:rFonts w:ascii="Arial" w:hAnsi="Arial" w:eastAsia="Arial" w:cs="Arial"/>
      </w:rPr>
      <w:t>1</w:t>
    </w:r>
    <w:r>
      <w:rPr>
        <w:rFonts w:ascii="Arial" w:hAnsi="Arial" w:eastAsia="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88F" w:rsidRDefault="00FC192E" w14:paraId="10B3B92C" w14:textId="77777777">
    <w:pPr>
      <w:tabs>
        <w:tab w:val="right" w:pos="9644"/>
      </w:tabs>
      <w:spacing w:after="0" w:line="259" w:lineRule="auto"/>
      <w:ind w:left="0" w:firstLine="0"/>
    </w:pPr>
    <w:r>
      <w:rPr>
        <w:rFonts w:ascii="Arial" w:hAnsi="Arial" w:eastAsia="Arial" w:cs="Arial"/>
      </w:rPr>
      <w:t xml:space="preserve"> </w:t>
    </w:r>
    <w:r>
      <w:rPr>
        <w:rFonts w:ascii="Arial" w:hAnsi="Arial" w:eastAsia="Arial" w:cs="Arial"/>
      </w:rPr>
      <w:tab/>
    </w:r>
    <w:r>
      <w:fldChar w:fldCharType="begin"/>
    </w:r>
    <w:r>
      <w:instrText xml:space="preserve"> PAGE   \* MERGEFORMAT </w:instrText>
    </w:r>
    <w:r>
      <w:fldChar w:fldCharType="separate"/>
    </w:r>
    <w:r>
      <w:rPr>
        <w:rFonts w:ascii="Arial" w:hAnsi="Arial" w:eastAsia="Arial" w:cs="Arial"/>
      </w:rPr>
      <w:t>1</w:t>
    </w:r>
    <w:r>
      <w:rPr>
        <w:rFonts w:ascii="Arial" w:hAnsi="Arial" w:eastAsia="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88F" w:rsidRDefault="00FC192E" w14:paraId="6CCEBFCD" w14:textId="77777777">
    <w:pPr>
      <w:tabs>
        <w:tab w:val="right" w:pos="9644"/>
      </w:tabs>
      <w:spacing w:after="0" w:line="259" w:lineRule="auto"/>
      <w:ind w:left="0" w:firstLine="0"/>
    </w:pPr>
    <w:r>
      <w:rPr>
        <w:rFonts w:ascii="Arial" w:hAnsi="Arial" w:eastAsia="Arial" w:cs="Arial"/>
      </w:rPr>
      <w:t xml:space="preserve"> </w:t>
    </w:r>
    <w:r>
      <w:rPr>
        <w:rFonts w:ascii="Arial" w:hAnsi="Arial" w:eastAsia="Arial" w:cs="Arial"/>
      </w:rPr>
      <w:tab/>
    </w:r>
    <w:r>
      <w:fldChar w:fldCharType="begin"/>
    </w:r>
    <w:r>
      <w:instrText xml:space="preserve"> PAGE   \* MERGEFORMAT </w:instrText>
    </w:r>
    <w:r>
      <w:fldChar w:fldCharType="separate"/>
    </w:r>
    <w:r>
      <w:rPr>
        <w:rFonts w:ascii="Arial" w:hAnsi="Arial" w:eastAsia="Arial" w:cs="Arial"/>
      </w:rPr>
      <w:t>1</w:t>
    </w:r>
    <w:r>
      <w:rPr>
        <w:rFonts w:ascii="Arial" w:hAnsi="Arial" w:eastAsia="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589" w:rsidRDefault="00845589" w14:paraId="278063BE" w14:textId="77777777">
      <w:pPr>
        <w:spacing w:after="0" w:line="240" w:lineRule="auto"/>
      </w:pPr>
      <w:r>
        <w:separator/>
      </w:r>
    </w:p>
  </w:footnote>
  <w:footnote w:type="continuationSeparator" w:id="0">
    <w:p w:rsidR="00845589" w:rsidRDefault="00845589" w14:paraId="41D4BC6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0288F" w:rsidRDefault="00FC192E" w14:paraId="46C7723D" w14:textId="77777777">
    <w:pPr>
      <w:spacing w:after="0" w:line="259" w:lineRule="auto"/>
      <w:ind w:left="0" w:firstLine="0"/>
    </w:pPr>
    <w:r>
      <w:rPr>
        <w:noProof/>
        <w:sz w:val="22"/>
      </w:rPr>
      <mc:AlternateContent>
        <mc:Choice Requires="wpg">
          <w:drawing>
            <wp:anchor distT="0" distB="0" distL="114300" distR="114300" simplePos="0" relativeHeight="251658240" behindDoc="0" locked="0" layoutInCell="1" allowOverlap="1" wp14:anchorId="508065F8" wp14:editId="68D4A918">
              <wp:simplePos x="0" y="0"/>
              <wp:positionH relativeFrom="page">
                <wp:posOffset>701345</wp:posOffset>
              </wp:positionH>
              <wp:positionV relativeFrom="page">
                <wp:posOffset>618998</wp:posOffset>
              </wp:positionV>
              <wp:extent cx="6159373" cy="18288"/>
              <wp:effectExtent l="0" t="0" r="0" b="0"/>
              <wp:wrapSquare wrapText="bothSides"/>
              <wp:docPr id="31104" name="Group 31104"/>
              <wp:cNvGraphicFramePr/>
              <a:graphic xmlns:a="http://schemas.openxmlformats.org/drawingml/2006/main">
                <a:graphicData uri="http://schemas.microsoft.com/office/word/2010/wordprocessingGroup">
                  <wpg:wgp>
                    <wpg:cNvGrpSpPr/>
                    <wpg:grpSpPr>
                      <a:xfrm>
                        <a:off x="0" y="0"/>
                        <a:ext cx="6159373" cy="18288"/>
                        <a:chOff x="0" y="0"/>
                        <a:chExt cx="6159373" cy="18288"/>
                      </a:xfrm>
                    </wpg:grpSpPr>
                    <wps:wsp>
                      <wps:cNvPr id="32404" name="Shape 32404"/>
                      <wps:cNvSpPr/>
                      <wps:spPr>
                        <a:xfrm>
                          <a:off x="0" y="12192"/>
                          <a:ext cx="6159373" cy="9144"/>
                        </a:xfrm>
                        <a:custGeom>
                          <a:avLst/>
                          <a:gdLst/>
                          <a:ahLst/>
                          <a:cxnLst/>
                          <a:rect l="0" t="0" r="0" b="0"/>
                          <a:pathLst>
                            <a:path w="6159373" h="9144">
                              <a:moveTo>
                                <a:pt x="0" y="0"/>
                              </a:moveTo>
                              <a:lnTo>
                                <a:pt x="6159373" y="0"/>
                              </a:lnTo>
                              <a:lnTo>
                                <a:pt x="6159373"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2405" name="Shape 32405"/>
                      <wps:cNvSpPr/>
                      <wps:spPr>
                        <a:xfrm>
                          <a:off x="0" y="0"/>
                          <a:ext cx="6159373" cy="9144"/>
                        </a:xfrm>
                        <a:custGeom>
                          <a:avLst/>
                          <a:gdLst/>
                          <a:ahLst/>
                          <a:cxnLst/>
                          <a:rect l="0" t="0" r="0" b="0"/>
                          <a:pathLst>
                            <a:path w="6159373" h="9144">
                              <a:moveTo>
                                <a:pt x="0" y="0"/>
                              </a:moveTo>
                              <a:lnTo>
                                <a:pt x="6159373" y="0"/>
                              </a:lnTo>
                              <a:lnTo>
                                <a:pt x="6159373"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rto="http://schemas.microsoft.com/office/word/2006/arto" xmlns:a="http://schemas.openxmlformats.org/drawingml/2006/main">
          <w:pict w14:anchorId="29D06F58">
            <v:group id="Group 31104" style="width:484.99pt;height:1.44pt;position:absolute;mso-position-horizontal-relative:page;mso-position-horizontal:absolute;margin-left:55.224pt;mso-position-vertical-relative:page;margin-top:48.74pt;" coordsize="61593,182">
              <v:shape id="Shape 32406" style="position:absolute;width:61593;height:91;left:0;top:121;" coordsize="6159373,9144" path="m0,0l6159373,0l6159373,9144l0,9144l0,0">
                <v:stroke on="false" weight="0pt" color="#000000" opacity="0" miterlimit="10" joinstyle="miter" endcap="flat"/>
                <v:fill on="true" color="#c0c0c0"/>
              </v:shape>
              <v:shape id="Shape 32407" style="position:absolute;width:61593;height:91;left:0;top:0;" coordsize="6159373,9144" path="m0,0l6159373,0l6159373,9144l0,9144l0,0">
                <v:stroke on="false" weight="0pt" color="#000000" opacity="0" miterlimit="10" joinstyle="miter" endcap="flat"/>
                <v:fill on="true" color="#c0c0c0"/>
              </v:shape>
              <w10:wrap type="square"/>
            </v:group>
          </w:pict>
        </mc:Fallback>
      </mc:AlternateContent>
    </w:r>
    <w:r>
      <w:rPr>
        <w:color w:val="999999"/>
        <w:sz w:val="20"/>
      </w:rPr>
      <w:t xml:space="preserve">Maldon District Council – Five -Year Housing Land Supply Statement April 2024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0288F" w:rsidRDefault="00FC192E" w14:paraId="146F85F6" w14:textId="6EA565FE">
    <w:pPr>
      <w:spacing w:after="0" w:line="259" w:lineRule="auto"/>
      <w:ind w:left="0" w:firstLine="0"/>
    </w:pPr>
    <w:r>
      <w:rPr>
        <w:noProof/>
        <w:sz w:val="22"/>
      </w:rPr>
      <mc:AlternateContent>
        <mc:Choice Requires="wpg">
          <w:drawing>
            <wp:anchor distT="0" distB="0" distL="114300" distR="114300" simplePos="0" relativeHeight="251658241" behindDoc="0" locked="0" layoutInCell="1" allowOverlap="1" wp14:anchorId="4167DAEE" wp14:editId="4846B4CD">
              <wp:simplePos x="0" y="0"/>
              <wp:positionH relativeFrom="page">
                <wp:posOffset>701345</wp:posOffset>
              </wp:positionH>
              <wp:positionV relativeFrom="page">
                <wp:posOffset>618998</wp:posOffset>
              </wp:positionV>
              <wp:extent cx="6159373" cy="18288"/>
              <wp:effectExtent l="0" t="0" r="0" b="0"/>
              <wp:wrapSquare wrapText="bothSides"/>
              <wp:docPr id="31079" name="Group 31079"/>
              <wp:cNvGraphicFramePr/>
              <a:graphic xmlns:a="http://schemas.openxmlformats.org/drawingml/2006/main">
                <a:graphicData uri="http://schemas.microsoft.com/office/word/2010/wordprocessingGroup">
                  <wpg:wgp>
                    <wpg:cNvGrpSpPr/>
                    <wpg:grpSpPr>
                      <a:xfrm>
                        <a:off x="0" y="0"/>
                        <a:ext cx="6159373" cy="18288"/>
                        <a:chOff x="0" y="0"/>
                        <a:chExt cx="6159373" cy="18288"/>
                      </a:xfrm>
                    </wpg:grpSpPr>
                    <wps:wsp>
                      <wps:cNvPr id="32400" name="Shape 32400"/>
                      <wps:cNvSpPr/>
                      <wps:spPr>
                        <a:xfrm>
                          <a:off x="0" y="12192"/>
                          <a:ext cx="6159373" cy="9144"/>
                        </a:xfrm>
                        <a:custGeom>
                          <a:avLst/>
                          <a:gdLst/>
                          <a:ahLst/>
                          <a:cxnLst/>
                          <a:rect l="0" t="0" r="0" b="0"/>
                          <a:pathLst>
                            <a:path w="6159373" h="9144">
                              <a:moveTo>
                                <a:pt x="0" y="0"/>
                              </a:moveTo>
                              <a:lnTo>
                                <a:pt x="6159373" y="0"/>
                              </a:lnTo>
                              <a:lnTo>
                                <a:pt x="6159373"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2401" name="Shape 32401"/>
                      <wps:cNvSpPr/>
                      <wps:spPr>
                        <a:xfrm>
                          <a:off x="0" y="0"/>
                          <a:ext cx="6159373" cy="9144"/>
                        </a:xfrm>
                        <a:custGeom>
                          <a:avLst/>
                          <a:gdLst/>
                          <a:ahLst/>
                          <a:cxnLst/>
                          <a:rect l="0" t="0" r="0" b="0"/>
                          <a:pathLst>
                            <a:path w="6159373" h="9144">
                              <a:moveTo>
                                <a:pt x="0" y="0"/>
                              </a:moveTo>
                              <a:lnTo>
                                <a:pt x="6159373" y="0"/>
                              </a:lnTo>
                              <a:lnTo>
                                <a:pt x="6159373"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rto="http://schemas.microsoft.com/office/word/2006/arto" xmlns:a="http://schemas.openxmlformats.org/drawingml/2006/main">
          <w:pict w14:anchorId="12FF1D18">
            <v:group id="Group 31079" style="width:484.99pt;height:1.44pt;position:absolute;mso-position-horizontal-relative:page;mso-position-horizontal:absolute;margin-left:55.224pt;mso-position-vertical-relative:page;margin-top:48.74pt;" coordsize="61593,182">
              <v:shape id="Shape 32402" style="position:absolute;width:61593;height:91;left:0;top:121;" coordsize="6159373,9144" path="m0,0l6159373,0l6159373,9144l0,9144l0,0">
                <v:stroke on="false" weight="0pt" color="#000000" opacity="0" miterlimit="10" joinstyle="miter" endcap="flat"/>
                <v:fill on="true" color="#c0c0c0"/>
              </v:shape>
              <v:shape id="Shape 32403" style="position:absolute;width:61593;height:91;left:0;top:0;" coordsize="6159373,9144" path="m0,0l6159373,0l6159373,9144l0,9144l0,0">
                <v:stroke on="false" weight="0pt" color="#000000" opacity="0" miterlimit="10" joinstyle="miter" endcap="flat"/>
                <v:fill on="true" color="#c0c0c0"/>
              </v:shape>
              <w10:wrap type="square"/>
            </v:group>
          </w:pict>
        </mc:Fallback>
      </mc:AlternateContent>
    </w:r>
    <w:r w:rsidR="00B702FE">
      <w:rPr>
        <w:color w:val="999999"/>
        <w:sz w:val="20"/>
      </w:rPr>
      <w:t>Hyndburn Borough Council</w:t>
    </w:r>
    <w:r>
      <w:rPr>
        <w:color w:val="999999"/>
        <w:sz w:val="20"/>
      </w:rPr>
      <w:t xml:space="preserve"> – Five -Year Housing Land Supply Statement April 202</w:t>
    </w:r>
    <w:r w:rsidR="00B702FE">
      <w:rPr>
        <w:color w:val="999999"/>
        <w:sz w:val="20"/>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0288F" w:rsidRDefault="00FC192E" w14:paraId="259A3683" w14:textId="77777777">
    <w:pPr>
      <w:spacing w:after="0" w:line="259" w:lineRule="auto"/>
      <w:ind w:left="0" w:firstLine="0"/>
    </w:pPr>
    <w:r>
      <w:rPr>
        <w:noProof/>
        <w:sz w:val="22"/>
      </w:rPr>
      <mc:AlternateContent>
        <mc:Choice Requires="wpg">
          <w:drawing>
            <wp:anchor distT="0" distB="0" distL="114300" distR="114300" simplePos="0" relativeHeight="251658242" behindDoc="0" locked="0" layoutInCell="1" allowOverlap="1" wp14:anchorId="5B92FC3B" wp14:editId="30E34285">
              <wp:simplePos x="0" y="0"/>
              <wp:positionH relativeFrom="page">
                <wp:posOffset>701345</wp:posOffset>
              </wp:positionH>
              <wp:positionV relativeFrom="page">
                <wp:posOffset>618998</wp:posOffset>
              </wp:positionV>
              <wp:extent cx="6159373" cy="18288"/>
              <wp:effectExtent l="0" t="0" r="0" b="0"/>
              <wp:wrapSquare wrapText="bothSides"/>
              <wp:docPr id="31054" name="Group 31054"/>
              <wp:cNvGraphicFramePr/>
              <a:graphic xmlns:a="http://schemas.openxmlformats.org/drawingml/2006/main">
                <a:graphicData uri="http://schemas.microsoft.com/office/word/2010/wordprocessingGroup">
                  <wpg:wgp>
                    <wpg:cNvGrpSpPr/>
                    <wpg:grpSpPr>
                      <a:xfrm>
                        <a:off x="0" y="0"/>
                        <a:ext cx="6159373" cy="18288"/>
                        <a:chOff x="0" y="0"/>
                        <a:chExt cx="6159373" cy="18288"/>
                      </a:xfrm>
                    </wpg:grpSpPr>
                    <wps:wsp>
                      <wps:cNvPr id="32396" name="Shape 32396"/>
                      <wps:cNvSpPr/>
                      <wps:spPr>
                        <a:xfrm>
                          <a:off x="0" y="12192"/>
                          <a:ext cx="6159373" cy="9144"/>
                        </a:xfrm>
                        <a:custGeom>
                          <a:avLst/>
                          <a:gdLst/>
                          <a:ahLst/>
                          <a:cxnLst/>
                          <a:rect l="0" t="0" r="0" b="0"/>
                          <a:pathLst>
                            <a:path w="6159373" h="9144">
                              <a:moveTo>
                                <a:pt x="0" y="0"/>
                              </a:moveTo>
                              <a:lnTo>
                                <a:pt x="6159373" y="0"/>
                              </a:lnTo>
                              <a:lnTo>
                                <a:pt x="6159373"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2397" name="Shape 32397"/>
                      <wps:cNvSpPr/>
                      <wps:spPr>
                        <a:xfrm>
                          <a:off x="0" y="0"/>
                          <a:ext cx="6159373" cy="9144"/>
                        </a:xfrm>
                        <a:custGeom>
                          <a:avLst/>
                          <a:gdLst/>
                          <a:ahLst/>
                          <a:cxnLst/>
                          <a:rect l="0" t="0" r="0" b="0"/>
                          <a:pathLst>
                            <a:path w="6159373" h="9144">
                              <a:moveTo>
                                <a:pt x="0" y="0"/>
                              </a:moveTo>
                              <a:lnTo>
                                <a:pt x="6159373" y="0"/>
                              </a:lnTo>
                              <a:lnTo>
                                <a:pt x="6159373"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rto="http://schemas.microsoft.com/office/word/2006/arto" xmlns:a="http://schemas.openxmlformats.org/drawingml/2006/main">
          <w:pict w14:anchorId="30334DC9">
            <v:group id="Group 31054" style="width:484.99pt;height:1.44pt;position:absolute;mso-position-horizontal-relative:page;mso-position-horizontal:absolute;margin-left:55.224pt;mso-position-vertical-relative:page;margin-top:48.74pt;" coordsize="61593,182">
              <v:shape id="Shape 32398" style="position:absolute;width:61593;height:91;left:0;top:121;" coordsize="6159373,9144" path="m0,0l6159373,0l6159373,9144l0,9144l0,0">
                <v:stroke on="false" weight="0pt" color="#000000" opacity="0" miterlimit="10" joinstyle="miter" endcap="flat"/>
                <v:fill on="true" color="#c0c0c0"/>
              </v:shape>
              <v:shape id="Shape 32399" style="position:absolute;width:61593;height:91;left:0;top:0;" coordsize="6159373,9144" path="m0,0l6159373,0l6159373,9144l0,9144l0,0">
                <v:stroke on="false" weight="0pt" color="#000000" opacity="0" miterlimit="10" joinstyle="miter" endcap="flat"/>
                <v:fill on="true" color="#c0c0c0"/>
              </v:shape>
              <w10:wrap type="square"/>
            </v:group>
          </w:pict>
        </mc:Fallback>
      </mc:AlternateContent>
    </w:r>
    <w:r>
      <w:rPr>
        <w:color w:val="999999"/>
        <w:sz w:val="20"/>
      </w:rPr>
      <w:t xml:space="preserve">Maldon District Council – Five -Year Housing Land Supply Statement April 2024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E85"/>
    <w:multiLevelType w:val="hybridMultilevel"/>
    <w:tmpl w:val="E73C9032"/>
    <w:lvl w:ilvl="0" w:tplc="56683F1E">
      <w:start w:val="1"/>
      <w:numFmt w:val="decimal"/>
      <w:lvlText w:val="%1."/>
      <w:lvlJc w:val="left"/>
      <w:pPr>
        <w:ind w:left="235"/>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AF0E1E92">
      <w:start w:val="1"/>
      <w:numFmt w:val="lowerLetter"/>
      <w:lvlText w:val="%2"/>
      <w:lvlJc w:val="left"/>
      <w:pPr>
        <w:ind w:left="10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2A94DF3C">
      <w:start w:val="1"/>
      <w:numFmt w:val="lowerRoman"/>
      <w:lvlText w:val="%3"/>
      <w:lvlJc w:val="left"/>
      <w:pPr>
        <w:ind w:left="18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A4DE70FA">
      <w:start w:val="1"/>
      <w:numFmt w:val="decimal"/>
      <w:lvlText w:val="%4"/>
      <w:lvlJc w:val="left"/>
      <w:pPr>
        <w:ind w:left="25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869A6A0C">
      <w:start w:val="1"/>
      <w:numFmt w:val="lowerLetter"/>
      <w:lvlText w:val="%5"/>
      <w:lvlJc w:val="left"/>
      <w:pPr>
        <w:ind w:left="32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E3746F4E">
      <w:start w:val="1"/>
      <w:numFmt w:val="lowerRoman"/>
      <w:lvlText w:val="%6"/>
      <w:lvlJc w:val="left"/>
      <w:pPr>
        <w:ind w:left="39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957AE89E">
      <w:start w:val="1"/>
      <w:numFmt w:val="decimal"/>
      <w:lvlText w:val="%7"/>
      <w:lvlJc w:val="left"/>
      <w:pPr>
        <w:ind w:left="46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B2EEDE44">
      <w:start w:val="1"/>
      <w:numFmt w:val="lowerLetter"/>
      <w:lvlText w:val="%8"/>
      <w:lvlJc w:val="left"/>
      <w:pPr>
        <w:ind w:left="54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614CF542">
      <w:start w:val="1"/>
      <w:numFmt w:val="lowerRoman"/>
      <w:lvlText w:val="%9"/>
      <w:lvlJc w:val="left"/>
      <w:pPr>
        <w:ind w:left="61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01A3665F"/>
    <w:multiLevelType w:val="hybridMultilevel"/>
    <w:tmpl w:val="3C084784"/>
    <w:lvl w:ilvl="0" w:tplc="08090001">
      <w:start w:val="1"/>
      <w:numFmt w:val="bullet"/>
      <w:lvlText w:val=""/>
      <w:lvlJc w:val="left"/>
      <w:pPr>
        <w:ind w:left="930" w:hanging="360"/>
      </w:pPr>
      <w:rPr>
        <w:rFonts w:hint="default" w:ascii="Symbol" w:hAnsi="Symbol"/>
      </w:rPr>
    </w:lvl>
    <w:lvl w:ilvl="1" w:tplc="08090003" w:tentative="1">
      <w:start w:val="1"/>
      <w:numFmt w:val="bullet"/>
      <w:lvlText w:val="o"/>
      <w:lvlJc w:val="left"/>
      <w:pPr>
        <w:ind w:left="1650" w:hanging="360"/>
      </w:pPr>
      <w:rPr>
        <w:rFonts w:hint="default" w:ascii="Courier New" w:hAnsi="Courier New" w:cs="Courier New"/>
      </w:rPr>
    </w:lvl>
    <w:lvl w:ilvl="2" w:tplc="08090005" w:tentative="1">
      <w:start w:val="1"/>
      <w:numFmt w:val="bullet"/>
      <w:lvlText w:val=""/>
      <w:lvlJc w:val="left"/>
      <w:pPr>
        <w:ind w:left="2370" w:hanging="360"/>
      </w:pPr>
      <w:rPr>
        <w:rFonts w:hint="default" w:ascii="Wingdings" w:hAnsi="Wingdings"/>
      </w:rPr>
    </w:lvl>
    <w:lvl w:ilvl="3" w:tplc="08090001" w:tentative="1">
      <w:start w:val="1"/>
      <w:numFmt w:val="bullet"/>
      <w:lvlText w:val=""/>
      <w:lvlJc w:val="left"/>
      <w:pPr>
        <w:ind w:left="3090" w:hanging="360"/>
      </w:pPr>
      <w:rPr>
        <w:rFonts w:hint="default" w:ascii="Symbol" w:hAnsi="Symbol"/>
      </w:rPr>
    </w:lvl>
    <w:lvl w:ilvl="4" w:tplc="08090003" w:tentative="1">
      <w:start w:val="1"/>
      <w:numFmt w:val="bullet"/>
      <w:lvlText w:val="o"/>
      <w:lvlJc w:val="left"/>
      <w:pPr>
        <w:ind w:left="3810" w:hanging="360"/>
      </w:pPr>
      <w:rPr>
        <w:rFonts w:hint="default" w:ascii="Courier New" w:hAnsi="Courier New" w:cs="Courier New"/>
      </w:rPr>
    </w:lvl>
    <w:lvl w:ilvl="5" w:tplc="08090005" w:tentative="1">
      <w:start w:val="1"/>
      <w:numFmt w:val="bullet"/>
      <w:lvlText w:val=""/>
      <w:lvlJc w:val="left"/>
      <w:pPr>
        <w:ind w:left="4530" w:hanging="360"/>
      </w:pPr>
      <w:rPr>
        <w:rFonts w:hint="default" w:ascii="Wingdings" w:hAnsi="Wingdings"/>
      </w:rPr>
    </w:lvl>
    <w:lvl w:ilvl="6" w:tplc="08090001" w:tentative="1">
      <w:start w:val="1"/>
      <w:numFmt w:val="bullet"/>
      <w:lvlText w:val=""/>
      <w:lvlJc w:val="left"/>
      <w:pPr>
        <w:ind w:left="5250" w:hanging="360"/>
      </w:pPr>
      <w:rPr>
        <w:rFonts w:hint="default" w:ascii="Symbol" w:hAnsi="Symbol"/>
      </w:rPr>
    </w:lvl>
    <w:lvl w:ilvl="7" w:tplc="08090003" w:tentative="1">
      <w:start w:val="1"/>
      <w:numFmt w:val="bullet"/>
      <w:lvlText w:val="o"/>
      <w:lvlJc w:val="left"/>
      <w:pPr>
        <w:ind w:left="5970" w:hanging="360"/>
      </w:pPr>
      <w:rPr>
        <w:rFonts w:hint="default" w:ascii="Courier New" w:hAnsi="Courier New" w:cs="Courier New"/>
      </w:rPr>
    </w:lvl>
    <w:lvl w:ilvl="8" w:tplc="08090005" w:tentative="1">
      <w:start w:val="1"/>
      <w:numFmt w:val="bullet"/>
      <w:lvlText w:val=""/>
      <w:lvlJc w:val="left"/>
      <w:pPr>
        <w:ind w:left="6690" w:hanging="360"/>
      </w:pPr>
      <w:rPr>
        <w:rFonts w:hint="default" w:ascii="Wingdings" w:hAnsi="Wingdings"/>
      </w:rPr>
    </w:lvl>
  </w:abstractNum>
  <w:abstractNum w:abstractNumId="2" w15:restartNumberingAfterBreak="0">
    <w:nsid w:val="0C344EBA"/>
    <w:multiLevelType w:val="hybridMultilevel"/>
    <w:tmpl w:val="D132F5C0"/>
    <w:lvl w:ilvl="0" w:tplc="90C2DB7C">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DBCA6C1C">
      <w:start w:val="1"/>
      <w:numFmt w:val="bullet"/>
      <w:lvlText w:val="o"/>
      <w:lvlJc w:val="left"/>
      <w:pPr>
        <w:ind w:left="159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E77894AE">
      <w:start w:val="1"/>
      <w:numFmt w:val="bullet"/>
      <w:lvlText w:val="▪"/>
      <w:lvlJc w:val="left"/>
      <w:pPr>
        <w:ind w:left="23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3D7E5950">
      <w:start w:val="1"/>
      <w:numFmt w:val="bullet"/>
      <w:lvlText w:val="•"/>
      <w:lvlJc w:val="left"/>
      <w:pPr>
        <w:ind w:left="303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A3021778">
      <w:start w:val="1"/>
      <w:numFmt w:val="bullet"/>
      <w:lvlText w:val="o"/>
      <w:lvlJc w:val="left"/>
      <w:pPr>
        <w:ind w:left="375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9ED4C4D8">
      <w:start w:val="1"/>
      <w:numFmt w:val="bullet"/>
      <w:lvlText w:val="▪"/>
      <w:lvlJc w:val="left"/>
      <w:pPr>
        <w:ind w:left="447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2EEEC4F8">
      <w:start w:val="1"/>
      <w:numFmt w:val="bullet"/>
      <w:lvlText w:val="•"/>
      <w:lvlJc w:val="left"/>
      <w:pPr>
        <w:ind w:left="519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FA16B68E">
      <w:start w:val="1"/>
      <w:numFmt w:val="bullet"/>
      <w:lvlText w:val="o"/>
      <w:lvlJc w:val="left"/>
      <w:pPr>
        <w:ind w:left="59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0C3A6898">
      <w:start w:val="1"/>
      <w:numFmt w:val="bullet"/>
      <w:lvlText w:val="▪"/>
      <w:lvlJc w:val="left"/>
      <w:pPr>
        <w:ind w:left="663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3" w15:restartNumberingAfterBreak="0">
    <w:nsid w:val="0C6F29E6"/>
    <w:multiLevelType w:val="hybridMultilevel"/>
    <w:tmpl w:val="2020AF52"/>
    <w:lvl w:ilvl="0" w:tplc="8DA8E868">
      <w:start w:val="1"/>
      <w:numFmt w:val="bullet"/>
      <w:lvlText w:val="•"/>
      <w:lvlJc w:val="left"/>
      <w:pPr>
        <w:ind w:left="92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68C6F1D2">
      <w:start w:val="1"/>
      <w:numFmt w:val="bullet"/>
      <w:lvlText w:val="o"/>
      <w:lvlJc w:val="left"/>
      <w:pPr>
        <w:ind w:left="164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B4D4CF1E">
      <w:start w:val="1"/>
      <w:numFmt w:val="bullet"/>
      <w:lvlText w:val="▪"/>
      <w:lvlJc w:val="left"/>
      <w:pPr>
        <w:ind w:left="236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62860A34">
      <w:start w:val="1"/>
      <w:numFmt w:val="bullet"/>
      <w:lvlText w:val="•"/>
      <w:lvlJc w:val="left"/>
      <w:pPr>
        <w:ind w:left="3086"/>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AB8A5BAE">
      <w:start w:val="1"/>
      <w:numFmt w:val="bullet"/>
      <w:lvlText w:val="o"/>
      <w:lvlJc w:val="left"/>
      <w:pPr>
        <w:ind w:left="380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B8EA8E18">
      <w:start w:val="1"/>
      <w:numFmt w:val="bullet"/>
      <w:lvlText w:val="▪"/>
      <w:lvlJc w:val="left"/>
      <w:pPr>
        <w:ind w:left="452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A2E25F86">
      <w:start w:val="1"/>
      <w:numFmt w:val="bullet"/>
      <w:lvlText w:val="•"/>
      <w:lvlJc w:val="left"/>
      <w:pPr>
        <w:ind w:left="5246"/>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249CD89C">
      <w:start w:val="1"/>
      <w:numFmt w:val="bullet"/>
      <w:lvlText w:val="o"/>
      <w:lvlJc w:val="left"/>
      <w:pPr>
        <w:ind w:left="596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5B16C936">
      <w:start w:val="1"/>
      <w:numFmt w:val="bullet"/>
      <w:lvlText w:val="▪"/>
      <w:lvlJc w:val="left"/>
      <w:pPr>
        <w:ind w:left="668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4" w15:restartNumberingAfterBreak="0">
    <w:nsid w:val="1D8F23B2"/>
    <w:multiLevelType w:val="hybridMultilevel"/>
    <w:tmpl w:val="CCBCDF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F383CCE"/>
    <w:multiLevelType w:val="hybridMultilevel"/>
    <w:tmpl w:val="DBB422E2"/>
    <w:lvl w:ilvl="0" w:tplc="9072F5DC">
      <w:start w:val="1"/>
      <w:numFmt w:val="lowerLetter"/>
      <w:lvlText w:val="%1)"/>
      <w:lvlJc w:val="left"/>
      <w:pPr>
        <w:ind w:left="65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7F0A013E">
      <w:start w:val="1"/>
      <w:numFmt w:val="lowerLetter"/>
      <w:lvlText w:val="%2"/>
      <w:lvlJc w:val="left"/>
      <w:pPr>
        <w:ind w:left="172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F53CAB7E">
      <w:start w:val="1"/>
      <w:numFmt w:val="lowerRoman"/>
      <w:lvlText w:val="%3"/>
      <w:lvlJc w:val="left"/>
      <w:pPr>
        <w:ind w:left="244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9F5E6B34">
      <w:start w:val="1"/>
      <w:numFmt w:val="decimal"/>
      <w:lvlText w:val="%4"/>
      <w:lvlJc w:val="left"/>
      <w:pPr>
        <w:ind w:left="316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34E833C0">
      <w:start w:val="1"/>
      <w:numFmt w:val="lowerLetter"/>
      <w:lvlText w:val="%5"/>
      <w:lvlJc w:val="left"/>
      <w:pPr>
        <w:ind w:left="388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9DA67A40">
      <w:start w:val="1"/>
      <w:numFmt w:val="lowerRoman"/>
      <w:lvlText w:val="%6"/>
      <w:lvlJc w:val="left"/>
      <w:pPr>
        <w:ind w:left="460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51A0C24E">
      <w:start w:val="1"/>
      <w:numFmt w:val="decimal"/>
      <w:lvlText w:val="%7"/>
      <w:lvlJc w:val="left"/>
      <w:pPr>
        <w:ind w:left="532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AD10BD0C">
      <w:start w:val="1"/>
      <w:numFmt w:val="lowerLetter"/>
      <w:lvlText w:val="%8"/>
      <w:lvlJc w:val="left"/>
      <w:pPr>
        <w:ind w:left="604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05D6594A">
      <w:start w:val="1"/>
      <w:numFmt w:val="lowerRoman"/>
      <w:lvlText w:val="%9"/>
      <w:lvlJc w:val="left"/>
      <w:pPr>
        <w:ind w:left="676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32632FAF"/>
    <w:multiLevelType w:val="hybridMultilevel"/>
    <w:tmpl w:val="151886DE"/>
    <w:lvl w:ilvl="0" w:tplc="67C0A11C">
      <w:start w:val="1"/>
      <w:numFmt w:val="lowerLetter"/>
      <w:lvlText w:val="%1)"/>
      <w:lvlJc w:val="left"/>
      <w:pPr>
        <w:ind w:left="7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1EE472A0">
      <w:start w:val="1"/>
      <w:numFmt w:val="lowerLetter"/>
      <w:lvlText w:val="%2"/>
      <w:lvlJc w:val="left"/>
      <w:pPr>
        <w:ind w:left="14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E9F60B1E">
      <w:start w:val="1"/>
      <w:numFmt w:val="lowerRoman"/>
      <w:lvlText w:val="%3"/>
      <w:lvlJc w:val="left"/>
      <w:pPr>
        <w:ind w:left="21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E396ACEE">
      <w:start w:val="1"/>
      <w:numFmt w:val="decimal"/>
      <w:lvlText w:val="%4"/>
      <w:lvlJc w:val="left"/>
      <w:pPr>
        <w:ind w:left="28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D57442A6">
      <w:start w:val="1"/>
      <w:numFmt w:val="lowerLetter"/>
      <w:lvlText w:val="%5"/>
      <w:lvlJc w:val="left"/>
      <w:pPr>
        <w:ind w:left="36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2FDC6D62">
      <w:start w:val="1"/>
      <w:numFmt w:val="lowerRoman"/>
      <w:lvlText w:val="%6"/>
      <w:lvlJc w:val="left"/>
      <w:pPr>
        <w:ind w:left="43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CC02158A">
      <w:start w:val="1"/>
      <w:numFmt w:val="decimal"/>
      <w:lvlText w:val="%7"/>
      <w:lvlJc w:val="left"/>
      <w:pPr>
        <w:ind w:left="50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96026948">
      <w:start w:val="1"/>
      <w:numFmt w:val="lowerLetter"/>
      <w:lvlText w:val="%8"/>
      <w:lvlJc w:val="left"/>
      <w:pPr>
        <w:ind w:left="57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8912088E">
      <w:start w:val="1"/>
      <w:numFmt w:val="lowerRoman"/>
      <w:lvlText w:val="%9"/>
      <w:lvlJc w:val="left"/>
      <w:pPr>
        <w:ind w:left="64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7" w15:restartNumberingAfterBreak="0">
    <w:nsid w:val="32743E90"/>
    <w:multiLevelType w:val="hybridMultilevel"/>
    <w:tmpl w:val="A0E873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4C0666C"/>
    <w:multiLevelType w:val="multilevel"/>
    <w:tmpl w:val="F9C22334"/>
    <w:lvl w:ilvl="0">
      <w:start w:val="1"/>
      <w:numFmt w:val="decimal"/>
      <w:lvlText w:val="%1"/>
      <w:lvlJc w:val="left"/>
      <w:pPr>
        <w:ind w:left="3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start w:val="5"/>
      <w:numFmt w:val="decimal"/>
      <w:lvlRestart w:val="0"/>
      <w:lvlText w:val="%1.%2"/>
      <w:lvlJc w:val="left"/>
      <w:pPr>
        <w:ind w:left="1181"/>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start w:val="1"/>
      <w:numFmt w:val="lowerRoman"/>
      <w:lvlText w:val="%3"/>
      <w:lvlJc w:val="left"/>
      <w:pPr>
        <w:ind w:left="10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start w:val="1"/>
      <w:numFmt w:val="decimal"/>
      <w:lvlText w:val="%4"/>
      <w:lvlJc w:val="left"/>
      <w:pPr>
        <w:ind w:left="18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start w:val="1"/>
      <w:numFmt w:val="lowerLetter"/>
      <w:lvlText w:val="%5"/>
      <w:lvlJc w:val="left"/>
      <w:pPr>
        <w:ind w:left="25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start w:val="1"/>
      <w:numFmt w:val="lowerRoman"/>
      <w:lvlText w:val="%6"/>
      <w:lvlJc w:val="left"/>
      <w:pPr>
        <w:ind w:left="32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start w:val="1"/>
      <w:numFmt w:val="decimal"/>
      <w:lvlText w:val="%7"/>
      <w:lvlJc w:val="left"/>
      <w:pPr>
        <w:ind w:left="39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start w:val="1"/>
      <w:numFmt w:val="lowerLetter"/>
      <w:lvlText w:val="%8"/>
      <w:lvlJc w:val="left"/>
      <w:pPr>
        <w:ind w:left="46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start w:val="1"/>
      <w:numFmt w:val="lowerRoman"/>
      <w:lvlText w:val="%9"/>
      <w:lvlJc w:val="left"/>
      <w:pPr>
        <w:ind w:left="54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9" w15:restartNumberingAfterBreak="0">
    <w:nsid w:val="3F486B30"/>
    <w:multiLevelType w:val="hybridMultilevel"/>
    <w:tmpl w:val="306C03C4"/>
    <w:lvl w:ilvl="0" w:tplc="E2D6D870">
      <w:start w:val="1"/>
      <w:numFmt w:val="lowerRoman"/>
      <w:lvlText w:val="(%1)"/>
      <w:lvlJc w:val="left"/>
      <w:pPr>
        <w:ind w:left="71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B9BCEAD8">
      <w:start w:val="1"/>
      <w:numFmt w:val="lowerLetter"/>
      <w:lvlText w:val="%2"/>
      <w:lvlJc w:val="left"/>
      <w:pPr>
        <w:ind w:left="1171"/>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04707580">
      <w:start w:val="1"/>
      <w:numFmt w:val="lowerRoman"/>
      <w:lvlText w:val="%3"/>
      <w:lvlJc w:val="left"/>
      <w:pPr>
        <w:ind w:left="1891"/>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1F80C584">
      <w:start w:val="1"/>
      <w:numFmt w:val="decimal"/>
      <w:lvlText w:val="%4"/>
      <w:lvlJc w:val="left"/>
      <w:pPr>
        <w:ind w:left="2611"/>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F30A8EAE">
      <w:start w:val="1"/>
      <w:numFmt w:val="lowerLetter"/>
      <w:lvlText w:val="%5"/>
      <w:lvlJc w:val="left"/>
      <w:pPr>
        <w:ind w:left="3331"/>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55947F20">
      <w:start w:val="1"/>
      <w:numFmt w:val="lowerRoman"/>
      <w:lvlText w:val="%6"/>
      <w:lvlJc w:val="left"/>
      <w:pPr>
        <w:ind w:left="4051"/>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7FA45B94">
      <w:start w:val="1"/>
      <w:numFmt w:val="decimal"/>
      <w:lvlText w:val="%7"/>
      <w:lvlJc w:val="left"/>
      <w:pPr>
        <w:ind w:left="4771"/>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9634B3E0">
      <w:start w:val="1"/>
      <w:numFmt w:val="lowerLetter"/>
      <w:lvlText w:val="%8"/>
      <w:lvlJc w:val="left"/>
      <w:pPr>
        <w:ind w:left="5491"/>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2E189DB8">
      <w:start w:val="1"/>
      <w:numFmt w:val="lowerRoman"/>
      <w:lvlText w:val="%9"/>
      <w:lvlJc w:val="left"/>
      <w:pPr>
        <w:ind w:left="6211"/>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10" w15:restartNumberingAfterBreak="0">
    <w:nsid w:val="4E432BF3"/>
    <w:multiLevelType w:val="hybridMultilevel"/>
    <w:tmpl w:val="1C8468F6"/>
    <w:lvl w:ilvl="0" w:tplc="42CC1904">
      <w:start w:val="1"/>
      <w:numFmt w:val="lowerLetter"/>
      <w:lvlText w:val="%1)"/>
      <w:lvlJc w:val="left"/>
      <w:pPr>
        <w:ind w:left="1008" w:hanging="360"/>
      </w:pPr>
      <w:rPr>
        <w:rFonts w:hint="default"/>
      </w:rPr>
    </w:lvl>
    <w:lvl w:ilvl="1" w:tplc="08090019" w:tentative="1">
      <w:start w:val="1"/>
      <w:numFmt w:val="lowerLetter"/>
      <w:lvlText w:val="%2."/>
      <w:lvlJc w:val="left"/>
      <w:pPr>
        <w:ind w:left="1728" w:hanging="360"/>
      </w:pPr>
    </w:lvl>
    <w:lvl w:ilvl="2" w:tplc="0809001B" w:tentative="1">
      <w:start w:val="1"/>
      <w:numFmt w:val="lowerRoman"/>
      <w:lvlText w:val="%3."/>
      <w:lvlJc w:val="right"/>
      <w:pPr>
        <w:ind w:left="2448" w:hanging="180"/>
      </w:pPr>
    </w:lvl>
    <w:lvl w:ilvl="3" w:tplc="0809000F" w:tentative="1">
      <w:start w:val="1"/>
      <w:numFmt w:val="decimal"/>
      <w:lvlText w:val="%4."/>
      <w:lvlJc w:val="left"/>
      <w:pPr>
        <w:ind w:left="3168" w:hanging="360"/>
      </w:pPr>
    </w:lvl>
    <w:lvl w:ilvl="4" w:tplc="08090019" w:tentative="1">
      <w:start w:val="1"/>
      <w:numFmt w:val="lowerLetter"/>
      <w:lvlText w:val="%5."/>
      <w:lvlJc w:val="left"/>
      <w:pPr>
        <w:ind w:left="3888" w:hanging="360"/>
      </w:pPr>
    </w:lvl>
    <w:lvl w:ilvl="5" w:tplc="0809001B" w:tentative="1">
      <w:start w:val="1"/>
      <w:numFmt w:val="lowerRoman"/>
      <w:lvlText w:val="%6."/>
      <w:lvlJc w:val="right"/>
      <w:pPr>
        <w:ind w:left="4608" w:hanging="180"/>
      </w:pPr>
    </w:lvl>
    <w:lvl w:ilvl="6" w:tplc="0809000F" w:tentative="1">
      <w:start w:val="1"/>
      <w:numFmt w:val="decimal"/>
      <w:lvlText w:val="%7."/>
      <w:lvlJc w:val="left"/>
      <w:pPr>
        <w:ind w:left="5328" w:hanging="360"/>
      </w:pPr>
    </w:lvl>
    <w:lvl w:ilvl="7" w:tplc="08090019" w:tentative="1">
      <w:start w:val="1"/>
      <w:numFmt w:val="lowerLetter"/>
      <w:lvlText w:val="%8."/>
      <w:lvlJc w:val="left"/>
      <w:pPr>
        <w:ind w:left="6048" w:hanging="360"/>
      </w:pPr>
    </w:lvl>
    <w:lvl w:ilvl="8" w:tplc="0809001B" w:tentative="1">
      <w:start w:val="1"/>
      <w:numFmt w:val="lowerRoman"/>
      <w:lvlText w:val="%9."/>
      <w:lvlJc w:val="right"/>
      <w:pPr>
        <w:ind w:left="6768" w:hanging="180"/>
      </w:pPr>
    </w:lvl>
  </w:abstractNum>
  <w:abstractNum w:abstractNumId="11" w15:restartNumberingAfterBreak="0">
    <w:nsid w:val="53036BF8"/>
    <w:multiLevelType w:val="hybridMultilevel"/>
    <w:tmpl w:val="CCFC5D30"/>
    <w:lvl w:ilvl="0" w:tplc="54DAA706">
      <w:start w:val="1"/>
      <w:numFmt w:val="lowerLetter"/>
      <w:lvlText w:val="%1)"/>
      <w:lvlJc w:val="left"/>
      <w:pPr>
        <w:ind w:left="88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2D8C9E30">
      <w:start w:val="1"/>
      <w:numFmt w:val="lowerLetter"/>
      <w:lvlText w:val="%2"/>
      <w:lvlJc w:val="left"/>
      <w:pPr>
        <w:ind w:left="172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2DC06F72">
      <w:start w:val="1"/>
      <w:numFmt w:val="lowerRoman"/>
      <w:lvlText w:val="%3"/>
      <w:lvlJc w:val="left"/>
      <w:pPr>
        <w:ind w:left="244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C56C78B6">
      <w:start w:val="1"/>
      <w:numFmt w:val="decimal"/>
      <w:lvlText w:val="%4"/>
      <w:lvlJc w:val="left"/>
      <w:pPr>
        <w:ind w:left="316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68785E04">
      <w:start w:val="1"/>
      <w:numFmt w:val="lowerLetter"/>
      <w:lvlText w:val="%5"/>
      <w:lvlJc w:val="left"/>
      <w:pPr>
        <w:ind w:left="388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3694201C">
      <w:start w:val="1"/>
      <w:numFmt w:val="lowerRoman"/>
      <w:lvlText w:val="%6"/>
      <w:lvlJc w:val="left"/>
      <w:pPr>
        <w:ind w:left="460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495EE9D8">
      <w:start w:val="1"/>
      <w:numFmt w:val="decimal"/>
      <w:lvlText w:val="%7"/>
      <w:lvlJc w:val="left"/>
      <w:pPr>
        <w:ind w:left="532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94FADA46">
      <w:start w:val="1"/>
      <w:numFmt w:val="lowerLetter"/>
      <w:lvlText w:val="%8"/>
      <w:lvlJc w:val="left"/>
      <w:pPr>
        <w:ind w:left="604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30269BFC">
      <w:start w:val="1"/>
      <w:numFmt w:val="lowerRoman"/>
      <w:lvlText w:val="%9"/>
      <w:lvlJc w:val="left"/>
      <w:pPr>
        <w:ind w:left="676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12" w15:restartNumberingAfterBreak="0">
    <w:nsid w:val="67696F1E"/>
    <w:multiLevelType w:val="hybridMultilevel"/>
    <w:tmpl w:val="2CB0A962"/>
    <w:lvl w:ilvl="0" w:tplc="8B3610D2">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8ADC7C9A">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B98000E2">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3A1C9546">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3C30497E">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C71AB292">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2C6214B6">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0B38D510">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809A2680">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87429841">
    <w:abstractNumId w:val="9"/>
  </w:num>
  <w:num w:numId="2" w16cid:durableId="1958172071">
    <w:abstractNumId w:val="11"/>
  </w:num>
  <w:num w:numId="3" w16cid:durableId="2109539515">
    <w:abstractNumId w:val="8"/>
  </w:num>
  <w:num w:numId="4" w16cid:durableId="2097365601">
    <w:abstractNumId w:val="5"/>
  </w:num>
  <w:num w:numId="5" w16cid:durableId="2023193985">
    <w:abstractNumId w:val="0"/>
  </w:num>
  <w:num w:numId="6" w16cid:durableId="2045904918">
    <w:abstractNumId w:val="6"/>
  </w:num>
  <w:num w:numId="7" w16cid:durableId="395475009">
    <w:abstractNumId w:val="3"/>
  </w:num>
  <w:num w:numId="8" w16cid:durableId="319581606">
    <w:abstractNumId w:val="12"/>
  </w:num>
  <w:num w:numId="9" w16cid:durableId="263346530">
    <w:abstractNumId w:val="2"/>
  </w:num>
  <w:num w:numId="10" w16cid:durableId="914050827">
    <w:abstractNumId w:val="10"/>
  </w:num>
  <w:num w:numId="11" w16cid:durableId="1319384318">
    <w:abstractNumId w:val="7"/>
  </w:num>
  <w:num w:numId="12" w16cid:durableId="1140347416">
    <w:abstractNumId w:val="4"/>
  </w:num>
  <w:num w:numId="13" w16cid:durableId="137769986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88F"/>
    <w:rsid w:val="000011CD"/>
    <w:rsid w:val="00027BF6"/>
    <w:rsid w:val="000369B2"/>
    <w:rsid w:val="00053114"/>
    <w:rsid w:val="00055709"/>
    <w:rsid w:val="00080146"/>
    <w:rsid w:val="000976FE"/>
    <w:rsid w:val="000B4076"/>
    <w:rsid w:val="000B5242"/>
    <w:rsid w:val="000C043A"/>
    <w:rsid w:val="000C3986"/>
    <w:rsid w:val="000E21FF"/>
    <w:rsid w:val="0011288F"/>
    <w:rsid w:val="0012177C"/>
    <w:rsid w:val="001228D8"/>
    <w:rsid w:val="00130CD8"/>
    <w:rsid w:val="0017071D"/>
    <w:rsid w:val="00180D1E"/>
    <w:rsid w:val="001A25ED"/>
    <w:rsid w:val="001D6655"/>
    <w:rsid w:val="001E7B55"/>
    <w:rsid w:val="001F57AC"/>
    <w:rsid w:val="002117F8"/>
    <w:rsid w:val="0021641A"/>
    <w:rsid w:val="00255DD9"/>
    <w:rsid w:val="002C454C"/>
    <w:rsid w:val="002E077D"/>
    <w:rsid w:val="002E6E34"/>
    <w:rsid w:val="002F46A2"/>
    <w:rsid w:val="00321672"/>
    <w:rsid w:val="00325A76"/>
    <w:rsid w:val="00334755"/>
    <w:rsid w:val="00362DF9"/>
    <w:rsid w:val="003677E8"/>
    <w:rsid w:val="00381F40"/>
    <w:rsid w:val="003F6611"/>
    <w:rsid w:val="00400249"/>
    <w:rsid w:val="00404D1F"/>
    <w:rsid w:val="004352BD"/>
    <w:rsid w:val="00435629"/>
    <w:rsid w:val="0043629D"/>
    <w:rsid w:val="00443769"/>
    <w:rsid w:val="00455F15"/>
    <w:rsid w:val="00462DA5"/>
    <w:rsid w:val="0046555A"/>
    <w:rsid w:val="00484909"/>
    <w:rsid w:val="004938B5"/>
    <w:rsid w:val="004C1033"/>
    <w:rsid w:val="004D7EC8"/>
    <w:rsid w:val="004F00E6"/>
    <w:rsid w:val="004F472B"/>
    <w:rsid w:val="004F7052"/>
    <w:rsid w:val="00546114"/>
    <w:rsid w:val="00561262"/>
    <w:rsid w:val="0056534A"/>
    <w:rsid w:val="00581559"/>
    <w:rsid w:val="00594CD0"/>
    <w:rsid w:val="0059656F"/>
    <w:rsid w:val="005A200D"/>
    <w:rsid w:val="005A32CA"/>
    <w:rsid w:val="005A4C4A"/>
    <w:rsid w:val="005B14EF"/>
    <w:rsid w:val="005D0045"/>
    <w:rsid w:val="005E1CCA"/>
    <w:rsid w:val="005F427D"/>
    <w:rsid w:val="006049D7"/>
    <w:rsid w:val="006058A8"/>
    <w:rsid w:val="006068F8"/>
    <w:rsid w:val="0064442C"/>
    <w:rsid w:val="00647FC0"/>
    <w:rsid w:val="0068043E"/>
    <w:rsid w:val="006825DE"/>
    <w:rsid w:val="006A5DE9"/>
    <w:rsid w:val="006B5F3F"/>
    <w:rsid w:val="006C51DE"/>
    <w:rsid w:val="006D21D4"/>
    <w:rsid w:val="006E7329"/>
    <w:rsid w:val="00705036"/>
    <w:rsid w:val="00710EBC"/>
    <w:rsid w:val="00714BFF"/>
    <w:rsid w:val="007249FE"/>
    <w:rsid w:val="00751D96"/>
    <w:rsid w:val="007609F0"/>
    <w:rsid w:val="007616C5"/>
    <w:rsid w:val="007732A9"/>
    <w:rsid w:val="00773CB9"/>
    <w:rsid w:val="00774B41"/>
    <w:rsid w:val="007D01D9"/>
    <w:rsid w:val="007D1DCA"/>
    <w:rsid w:val="007E6E6D"/>
    <w:rsid w:val="007E7ADC"/>
    <w:rsid w:val="008311E9"/>
    <w:rsid w:val="00845589"/>
    <w:rsid w:val="008570C6"/>
    <w:rsid w:val="00863DCC"/>
    <w:rsid w:val="00866D4B"/>
    <w:rsid w:val="008717CE"/>
    <w:rsid w:val="0088781B"/>
    <w:rsid w:val="00894508"/>
    <w:rsid w:val="008A10AC"/>
    <w:rsid w:val="008D6240"/>
    <w:rsid w:val="008E7E12"/>
    <w:rsid w:val="008F556A"/>
    <w:rsid w:val="00911A94"/>
    <w:rsid w:val="00923CC2"/>
    <w:rsid w:val="0093317C"/>
    <w:rsid w:val="009437C1"/>
    <w:rsid w:val="009566A2"/>
    <w:rsid w:val="00991A7C"/>
    <w:rsid w:val="009A3A07"/>
    <w:rsid w:val="009B676E"/>
    <w:rsid w:val="009D04A0"/>
    <w:rsid w:val="009E4C27"/>
    <w:rsid w:val="00A264BE"/>
    <w:rsid w:val="00A77BB6"/>
    <w:rsid w:val="00A94352"/>
    <w:rsid w:val="00AA6FF9"/>
    <w:rsid w:val="00AB45E2"/>
    <w:rsid w:val="00AC0ED0"/>
    <w:rsid w:val="00AE3F5A"/>
    <w:rsid w:val="00AF556C"/>
    <w:rsid w:val="00B0288F"/>
    <w:rsid w:val="00B07F9C"/>
    <w:rsid w:val="00B212FD"/>
    <w:rsid w:val="00B308F5"/>
    <w:rsid w:val="00B3097F"/>
    <w:rsid w:val="00B310B4"/>
    <w:rsid w:val="00B601C1"/>
    <w:rsid w:val="00B629FB"/>
    <w:rsid w:val="00B702FE"/>
    <w:rsid w:val="00B7089B"/>
    <w:rsid w:val="00B716C9"/>
    <w:rsid w:val="00B81456"/>
    <w:rsid w:val="00B84B89"/>
    <w:rsid w:val="00B86DD0"/>
    <w:rsid w:val="00B9369E"/>
    <w:rsid w:val="00B945EC"/>
    <w:rsid w:val="00BB23F3"/>
    <w:rsid w:val="00BC719E"/>
    <w:rsid w:val="00BD683D"/>
    <w:rsid w:val="00BE7222"/>
    <w:rsid w:val="00C404E4"/>
    <w:rsid w:val="00C432D6"/>
    <w:rsid w:val="00C63A0F"/>
    <w:rsid w:val="00C75215"/>
    <w:rsid w:val="00C915CD"/>
    <w:rsid w:val="00C936C5"/>
    <w:rsid w:val="00CC5773"/>
    <w:rsid w:val="00D123B6"/>
    <w:rsid w:val="00D23E6A"/>
    <w:rsid w:val="00D24EE8"/>
    <w:rsid w:val="00D45DBF"/>
    <w:rsid w:val="00D51A80"/>
    <w:rsid w:val="00D51D5F"/>
    <w:rsid w:val="00D56C97"/>
    <w:rsid w:val="00D64124"/>
    <w:rsid w:val="00D83A1B"/>
    <w:rsid w:val="00D8491E"/>
    <w:rsid w:val="00D875E5"/>
    <w:rsid w:val="00D96BE6"/>
    <w:rsid w:val="00DD47B5"/>
    <w:rsid w:val="00DD4EBE"/>
    <w:rsid w:val="00DF412B"/>
    <w:rsid w:val="00DF7AB4"/>
    <w:rsid w:val="00E043C5"/>
    <w:rsid w:val="00E34AAF"/>
    <w:rsid w:val="00E6456F"/>
    <w:rsid w:val="00E7278C"/>
    <w:rsid w:val="00E92AB0"/>
    <w:rsid w:val="00EA4E50"/>
    <w:rsid w:val="00EB465D"/>
    <w:rsid w:val="00EE34BF"/>
    <w:rsid w:val="00EF0C3F"/>
    <w:rsid w:val="00F00873"/>
    <w:rsid w:val="00F03133"/>
    <w:rsid w:val="00F06399"/>
    <w:rsid w:val="00F14347"/>
    <w:rsid w:val="00F14F05"/>
    <w:rsid w:val="00F62553"/>
    <w:rsid w:val="00F93B94"/>
    <w:rsid w:val="00FA327F"/>
    <w:rsid w:val="00FB53F8"/>
    <w:rsid w:val="00FC192E"/>
    <w:rsid w:val="00FC7079"/>
    <w:rsid w:val="00FE1242"/>
    <w:rsid w:val="00FF4D1A"/>
    <w:rsid w:val="0113AB4C"/>
    <w:rsid w:val="074868D1"/>
    <w:rsid w:val="08B0D74F"/>
    <w:rsid w:val="1AB27BE6"/>
    <w:rsid w:val="1BF5FD24"/>
    <w:rsid w:val="20FA3583"/>
    <w:rsid w:val="21F82C68"/>
    <w:rsid w:val="23743A82"/>
    <w:rsid w:val="2924159B"/>
    <w:rsid w:val="2E5BEFBA"/>
    <w:rsid w:val="2F0406C1"/>
    <w:rsid w:val="35503095"/>
    <w:rsid w:val="3C860CF9"/>
    <w:rsid w:val="3DC23A7A"/>
    <w:rsid w:val="44148E4C"/>
    <w:rsid w:val="47713B44"/>
    <w:rsid w:val="4A02BFFA"/>
    <w:rsid w:val="4A2732B1"/>
    <w:rsid w:val="4D34C72F"/>
    <w:rsid w:val="4D5CA200"/>
    <w:rsid w:val="4F37B406"/>
    <w:rsid w:val="4F61B361"/>
    <w:rsid w:val="53065BF1"/>
    <w:rsid w:val="55F897AF"/>
    <w:rsid w:val="56E60C19"/>
    <w:rsid w:val="5B0802F3"/>
    <w:rsid w:val="5E2D1581"/>
    <w:rsid w:val="5F710005"/>
    <w:rsid w:val="6315787E"/>
    <w:rsid w:val="67143F01"/>
    <w:rsid w:val="69700AB4"/>
    <w:rsid w:val="6DFF52E5"/>
    <w:rsid w:val="7109A0AB"/>
    <w:rsid w:val="75A2F343"/>
    <w:rsid w:val="7639BD04"/>
    <w:rsid w:val="7CBEDBE5"/>
    <w:rsid w:val="7FD9E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74B2F"/>
  <w15:docId w15:val="{F2F762A9-16D7-4598-A1C1-7EF85EA981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55DD9"/>
    <w:pPr>
      <w:spacing w:after="5" w:line="250" w:lineRule="auto"/>
      <w:ind w:left="168" w:hanging="10"/>
    </w:pPr>
    <w:rPr>
      <w:rFonts w:ascii="Calibri" w:hAnsi="Calibri" w:eastAsia="Calibri" w:cs="Calibri"/>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Arial" w:hAnsi="Arial" w:eastAsia="Arial" w:cs="Arial"/>
      <w:b/>
      <w:color w:val="000000"/>
      <w:sz w:val="28"/>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hAnsi="Arial" w:eastAsia="Arial" w:cs="Arial"/>
      <w:b/>
      <w:color w:val="000000"/>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Arial" w:hAnsi="Arial" w:eastAsia="Arial" w:cs="Arial"/>
      <w:b/>
      <w:color w:val="000000"/>
      <w:sz w:val="28"/>
    </w:rPr>
  </w:style>
  <w:style w:type="character" w:styleId="Heading1Char" w:customStyle="1">
    <w:name w:val="Heading 1 Char"/>
    <w:link w:val="Heading1"/>
    <w:rPr>
      <w:rFonts w:ascii="Arial" w:hAnsi="Arial" w:eastAsia="Arial" w:cs="Arial"/>
      <w:b/>
      <w:color w:val="000000"/>
      <w:sz w:val="28"/>
    </w:rPr>
  </w:style>
  <w:style w:type="paragraph" w:styleId="TOC1">
    <w:name w:val="toc 1"/>
    <w:hidden/>
    <w:uiPriority w:val="39"/>
    <w:pPr>
      <w:spacing w:after="88" w:line="259" w:lineRule="auto"/>
      <w:ind w:left="25" w:right="21" w:hanging="10"/>
    </w:pPr>
    <w:rPr>
      <w:rFonts w:ascii="Arial" w:hAnsi="Arial" w:eastAsia="Arial" w:cs="Arial"/>
      <w:color w:val="000000"/>
    </w:rPr>
  </w:style>
  <w:style w:type="paragraph" w:styleId="TOC2">
    <w:name w:val="toc 2"/>
    <w:hidden/>
    <w:uiPriority w:val="39"/>
    <w:pPr>
      <w:spacing w:after="5" w:line="334" w:lineRule="auto"/>
      <w:ind w:left="25" w:right="21" w:hanging="10"/>
    </w:pPr>
    <w:rPr>
      <w:rFonts w:ascii="Arial" w:hAnsi="Arial" w:eastAsia="Arial" w:cs="Arial"/>
      <w:color w:val="000000"/>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C7079"/>
    <w:pPr>
      <w:ind w:left="720"/>
      <w:contextualSpacing/>
    </w:pPr>
  </w:style>
  <w:style w:type="table" w:styleId="TableGrid0">
    <w:name w:val="Table Grid"/>
    <w:basedOn w:val="TableNormal"/>
    <w:uiPriority w:val="39"/>
    <w:rsid w:val="006068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semiHidden/>
    <w:unhideWhenUsed/>
    <w:rsid w:val="009A3A07"/>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A3A07"/>
    <w:rPr>
      <w:rFonts w:ascii="Calibri" w:hAnsi="Calibri" w:eastAsia="Calibri" w:cs="Calibri"/>
      <w:color w:val="000000"/>
    </w:rPr>
  </w:style>
  <w:style w:type="paragraph" w:styleId="Footer">
    <w:name w:val="footer"/>
    <w:basedOn w:val="Normal"/>
    <w:link w:val="FooterChar"/>
    <w:uiPriority w:val="99"/>
    <w:semiHidden/>
    <w:unhideWhenUsed/>
    <w:rsid w:val="009A3A07"/>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A3A07"/>
    <w:rPr>
      <w:rFonts w:ascii="Calibri" w:hAnsi="Calibri" w:eastAsia="Calibri" w:cs="Calibri"/>
      <w:color w:val="000000"/>
    </w:rPr>
  </w:style>
  <w:style w:type="character" w:styleId="Hyperlink">
    <w:name w:val="Hyperlink"/>
    <w:basedOn w:val="DefaultParagraphFont"/>
    <w:uiPriority w:val="99"/>
    <w:unhideWhenUsed/>
    <w:rsid w:val="00EA4E50"/>
    <w:rPr>
      <w:color w:val="467886" w:themeColor="hyperlink"/>
      <w:u w:val="single"/>
    </w:rPr>
  </w:style>
  <w:style w:type="paragraph" w:styleId="Caption">
    <w:name w:val="caption"/>
    <w:basedOn w:val="Normal"/>
    <w:next w:val="Normal"/>
    <w:uiPriority w:val="35"/>
    <w:unhideWhenUsed/>
    <w:qFormat/>
    <w:rsid w:val="006A5DE9"/>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238490">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FC3E69D9117545AD7CA26764C06D03" ma:contentTypeVersion="10" ma:contentTypeDescription="Create a new document." ma:contentTypeScope="" ma:versionID="4862d648312d9ce30e5ed562bcdb0992">
  <xsd:schema xmlns:xsd="http://www.w3.org/2001/XMLSchema" xmlns:xs="http://www.w3.org/2001/XMLSchema" xmlns:p="http://schemas.microsoft.com/office/2006/metadata/properties" xmlns:ns2="a0f18f36-a95f-4b08-b984-954d1cec2a14" xmlns:ns3="85f33121-1c9c-4c39-8784-d3307092a748" targetNamespace="http://schemas.microsoft.com/office/2006/metadata/properties" ma:root="true" ma:fieldsID="70f001f3fc83723db315b01f37be7946" ns2:_="" ns3:_="">
    <xsd:import namespace="a0f18f36-a95f-4b08-b984-954d1cec2a14"/>
    <xsd:import namespace="85f33121-1c9c-4c39-8784-d3307092a7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18f36-a95f-4b08-b984-954d1cec2a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ec73bc-d282-41c5-b914-b902903e33a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f33121-1c9c-4c39-8784-d3307092a7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0bcd2c-2734-4341-9b58-5ed06add7815}" ma:internalName="TaxCatchAll" ma:showField="CatchAllData" ma:web="85f33121-1c9c-4c39-8784-d3307092a7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0f18f36-a95f-4b08-b984-954d1cec2a14">
      <Terms xmlns="http://schemas.microsoft.com/office/infopath/2007/PartnerControls"/>
    </lcf76f155ced4ddcb4097134ff3c332f>
    <TaxCatchAll xmlns="85f33121-1c9c-4c39-8784-d3307092a748" xsi:nil="true"/>
  </documentManagement>
</p:properties>
</file>

<file path=customXml/itemProps1.xml><?xml version="1.0" encoding="utf-8"?>
<ds:datastoreItem xmlns:ds="http://schemas.openxmlformats.org/officeDocument/2006/customXml" ds:itemID="{6C7F956B-704E-41A6-AFAA-12B16F8263C6}">
  <ds:schemaRefs>
    <ds:schemaRef ds:uri="http://schemas.openxmlformats.org/officeDocument/2006/bibliography"/>
  </ds:schemaRefs>
</ds:datastoreItem>
</file>

<file path=customXml/itemProps2.xml><?xml version="1.0" encoding="utf-8"?>
<ds:datastoreItem xmlns:ds="http://schemas.openxmlformats.org/officeDocument/2006/customXml" ds:itemID="{0D1074D7-9D67-44E0-B885-F821D9732DD7}">
  <ds:schemaRefs>
    <ds:schemaRef ds:uri="http://schemas.microsoft.com/sharepoint/v3/contenttype/forms"/>
  </ds:schemaRefs>
</ds:datastoreItem>
</file>

<file path=customXml/itemProps3.xml><?xml version="1.0" encoding="utf-8"?>
<ds:datastoreItem xmlns:ds="http://schemas.openxmlformats.org/officeDocument/2006/customXml" ds:itemID="{737E61FF-BEE8-463D-B93C-5F0FDB832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f18f36-a95f-4b08-b984-954d1cec2a14"/>
    <ds:schemaRef ds:uri="85f33121-1c9c-4c39-8784-d3307092a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AD831E-665F-43FC-A7D6-B62E8AC6CBF1}">
  <ds:schemaRefs>
    <ds:schemaRef ds:uri="http://purl.org/dc/terms/"/>
    <ds:schemaRef ds:uri="a0f18f36-a95f-4b08-b984-954d1cec2a14"/>
    <ds:schemaRef ds:uri="85f33121-1c9c-4c39-8784-d3307092a748"/>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Carol So</dc:creator>
  <keywords/>
  <lastModifiedBy>Anne Shorland</lastModifiedBy>
  <revision>134</revision>
  <dcterms:created xsi:type="dcterms:W3CDTF">2026-03-10T18:18:00.0000000Z</dcterms:created>
  <dcterms:modified xsi:type="dcterms:W3CDTF">2026-07-16T08:59:13.5177820Z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0x010100EFFC3E69D9117545AD7CA26764C06D03</vt:lpwstr>
  </property>
  <property fmtid="{D5CDD505-2E9C-101B-9397-08002B2CF9AE}" pid="3" name="MediaServiceImageTags">
    <vt:lpwstr/>
  </property>
</Properties>
</file>